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4073" w14:textId="13472384" w:rsidR="004F6B53" w:rsidRPr="001C4D93" w:rsidRDefault="00033411" w:rsidP="4361B74B">
      <w:pPr>
        <w:pBdr>
          <w:top w:val="nil"/>
          <w:left w:val="nil"/>
          <w:bottom w:val="nil"/>
          <w:right w:val="nil"/>
          <w:between w:val="nil"/>
        </w:pBdr>
        <w:spacing w:after="0" w:line="360" w:lineRule="auto"/>
        <w:jc w:val="center"/>
        <w:rPr>
          <w:rFonts w:ascii="Times New Roman" w:eastAsia="Times New Roman" w:hAnsi="Times New Roman" w:cs="Times New Roman"/>
          <w:b/>
          <w:bCs/>
          <w:lang w:val="it-IT"/>
        </w:rPr>
      </w:pPr>
      <w:r w:rsidRPr="4361B74B">
        <w:rPr>
          <w:rFonts w:ascii="Times New Roman" w:eastAsia="Times New Roman" w:hAnsi="Times New Roman" w:cs="Times New Roman"/>
          <w:b/>
          <w:bCs/>
          <w:lang w:val="it-IT"/>
        </w:rPr>
        <w:t xml:space="preserve">PNRR M4 C1 INV.3.4 SUB-INV.T4 INIZIATIVE EDUCATIVE TRANSANZIONALI – TNE D.D. n. 167 del 03/10/2023 </w:t>
      </w:r>
      <w:r w:rsidR="00A53D75" w:rsidRPr="4361B74B">
        <w:rPr>
          <w:rFonts w:ascii="Times New Roman" w:eastAsia="Times New Roman" w:hAnsi="Times New Roman" w:cs="Times New Roman"/>
          <w:b/>
          <w:bCs/>
          <w:lang w:val="it-IT"/>
        </w:rPr>
        <w:t>Progetto TNE23-00022</w:t>
      </w:r>
    </w:p>
    <w:p w14:paraId="28DD2827" w14:textId="053CDE9F" w:rsidR="00422528" w:rsidRDefault="00422528" w:rsidP="4361B74B">
      <w:pPr>
        <w:pBdr>
          <w:top w:val="nil"/>
          <w:left w:val="nil"/>
          <w:bottom w:val="nil"/>
          <w:right w:val="nil"/>
          <w:between w:val="nil"/>
        </w:pBdr>
        <w:spacing w:after="0" w:line="360" w:lineRule="auto"/>
        <w:jc w:val="center"/>
        <w:rPr>
          <w:rFonts w:ascii="Times New Roman" w:eastAsia="Times New Roman" w:hAnsi="Times New Roman" w:cs="Times New Roman"/>
          <w:b/>
          <w:bCs/>
        </w:rPr>
      </w:pPr>
      <w:proofErr w:type="spellStart"/>
      <w:r w:rsidRPr="4361B74B">
        <w:rPr>
          <w:rFonts w:ascii="Times New Roman" w:eastAsia="Times New Roman" w:hAnsi="Times New Roman" w:cs="Times New Roman"/>
          <w:b/>
          <w:bCs/>
        </w:rPr>
        <w:t>D</w:t>
      </w:r>
      <w:r w:rsidR="000C7526" w:rsidRPr="4361B74B">
        <w:rPr>
          <w:rFonts w:ascii="Times New Roman" w:eastAsia="Times New Roman" w:hAnsi="Times New Roman" w:cs="Times New Roman"/>
          <w:b/>
          <w:bCs/>
        </w:rPr>
        <w:t>e</w:t>
      </w:r>
      <w:r w:rsidRPr="4361B74B">
        <w:rPr>
          <w:rFonts w:ascii="Times New Roman" w:eastAsia="Times New Roman" w:hAnsi="Times New Roman" w:cs="Times New Roman"/>
          <w:b/>
          <w:bCs/>
        </w:rPr>
        <w:t>SK</w:t>
      </w:r>
      <w:proofErr w:type="spellEnd"/>
      <w:r w:rsidRPr="4361B74B">
        <w:rPr>
          <w:rFonts w:ascii="Times New Roman" w:eastAsia="Times New Roman" w:hAnsi="Times New Roman" w:cs="Times New Roman"/>
          <w:b/>
          <w:bCs/>
        </w:rPr>
        <w:t xml:space="preserve"> Developing Shared Knowledge in Innovative Materials and digital Transformation for Sustainable Economy and Green Transition</w:t>
      </w:r>
    </w:p>
    <w:p w14:paraId="142F539A" w14:textId="77777777" w:rsidR="004F6B53" w:rsidRDefault="004F6B53" w:rsidP="4361B74B">
      <w:pPr>
        <w:pBdr>
          <w:top w:val="nil"/>
          <w:left w:val="nil"/>
          <w:bottom w:val="nil"/>
          <w:right w:val="nil"/>
          <w:between w:val="nil"/>
        </w:pBdr>
        <w:spacing w:after="0" w:line="360" w:lineRule="auto"/>
        <w:rPr>
          <w:rFonts w:ascii="Times New Roman" w:eastAsia="Times New Roman" w:hAnsi="Times New Roman" w:cs="Times New Roman"/>
          <w:b/>
          <w:bCs/>
        </w:rPr>
      </w:pPr>
    </w:p>
    <w:p w14:paraId="76A6F66F" w14:textId="77777777" w:rsidR="004F6B53" w:rsidRDefault="00033411" w:rsidP="4361B74B">
      <w:pPr>
        <w:pBdr>
          <w:top w:val="nil"/>
          <w:left w:val="nil"/>
          <w:bottom w:val="nil"/>
          <w:right w:val="nil"/>
          <w:between w:val="nil"/>
        </w:pBdr>
        <w:spacing w:after="0" w:line="360" w:lineRule="auto"/>
        <w:jc w:val="center"/>
        <w:rPr>
          <w:rFonts w:ascii="Times New Roman" w:eastAsia="Times New Roman" w:hAnsi="Times New Roman" w:cs="Times New Roman"/>
          <w:b/>
          <w:bCs/>
        </w:rPr>
      </w:pPr>
      <w:r w:rsidRPr="4361B74B">
        <w:rPr>
          <w:rFonts w:ascii="Times New Roman" w:eastAsia="Times New Roman" w:hAnsi="Times New Roman" w:cs="Times New Roman"/>
          <w:b/>
          <w:bCs/>
        </w:rPr>
        <w:t>ADDENDUM to the TNE COOPERATION AGREEMENT</w:t>
      </w:r>
    </w:p>
    <w:p w14:paraId="7E490911" w14:textId="77777777" w:rsidR="004F6B53" w:rsidRDefault="00033411" w:rsidP="4361B74B">
      <w:pPr>
        <w:pBdr>
          <w:top w:val="nil"/>
          <w:left w:val="nil"/>
          <w:bottom w:val="nil"/>
          <w:right w:val="nil"/>
          <w:between w:val="nil"/>
        </w:pBdr>
        <w:spacing w:after="0" w:line="360" w:lineRule="auto"/>
        <w:jc w:val="center"/>
        <w:rPr>
          <w:rFonts w:ascii="Times New Roman" w:eastAsia="Times New Roman" w:hAnsi="Times New Roman" w:cs="Times New Roman"/>
          <w:b/>
          <w:bCs/>
        </w:rPr>
      </w:pPr>
      <w:r w:rsidRPr="4361B74B">
        <w:rPr>
          <w:rFonts w:ascii="Times New Roman" w:eastAsia="Times New Roman" w:hAnsi="Times New Roman" w:cs="Times New Roman"/>
          <w:b/>
          <w:bCs/>
        </w:rPr>
        <w:t>between University of Palermo, Italy</w:t>
      </w:r>
    </w:p>
    <w:p w14:paraId="52EDBE0C" w14:textId="36D3F35B" w:rsidR="004F6B53" w:rsidRDefault="00033411" w:rsidP="4361B74B">
      <w:pPr>
        <w:pBdr>
          <w:top w:val="nil"/>
          <w:left w:val="nil"/>
          <w:bottom w:val="nil"/>
          <w:right w:val="nil"/>
          <w:between w:val="nil"/>
        </w:pBdr>
        <w:spacing w:after="0"/>
        <w:jc w:val="center"/>
        <w:rPr>
          <w:rFonts w:ascii="Times New Roman" w:eastAsia="Times New Roman" w:hAnsi="Times New Roman" w:cs="Times New Roman"/>
          <w:color w:val="000000"/>
          <w:sz w:val="24"/>
          <w:szCs w:val="24"/>
        </w:rPr>
      </w:pPr>
      <w:r w:rsidRPr="4361B74B">
        <w:rPr>
          <w:rFonts w:ascii="Times New Roman" w:eastAsia="Times New Roman" w:hAnsi="Times New Roman" w:cs="Times New Roman"/>
          <w:b/>
          <w:bCs/>
          <w:color w:val="000000" w:themeColor="text1"/>
          <w:sz w:val="24"/>
          <w:szCs w:val="24"/>
        </w:rPr>
        <w:t xml:space="preserve">and </w:t>
      </w:r>
      <w:r w:rsidR="00C63045" w:rsidRPr="4361B74B">
        <w:rPr>
          <w:rFonts w:ascii="Times New Roman" w:eastAsia="Times New Roman" w:hAnsi="Times New Roman" w:cs="Times New Roman"/>
          <w:b/>
          <w:bCs/>
          <w:color w:val="000000" w:themeColor="text1"/>
        </w:rPr>
        <w:t xml:space="preserve">Universidad </w:t>
      </w:r>
      <w:r w:rsidR="3F37E29A" w:rsidRPr="4361B74B">
        <w:rPr>
          <w:rFonts w:ascii="Times New Roman" w:eastAsia="Times New Roman" w:hAnsi="Times New Roman" w:cs="Times New Roman"/>
          <w:b/>
          <w:bCs/>
          <w:color w:val="000000" w:themeColor="text1"/>
        </w:rPr>
        <w:t xml:space="preserve">Nacional </w:t>
      </w:r>
      <w:r w:rsidR="00A204AD">
        <w:rPr>
          <w:rFonts w:ascii="Times New Roman" w:eastAsia="Times New Roman" w:hAnsi="Times New Roman" w:cs="Times New Roman"/>
          <w:b/>
          <w:bCs/>
          <w:color w:val="000000" w:themeColor="text1"/>
        </w:rPr>
        <w:t xml:space="preserve">de General </w:t>
      </w:r>
      <w:r w:rsidR="3F37E29A" w:rsidRPr="4361B74B">
        <w:rPr>
          <w:rFonts w:ascii="Times New Roman" w:eastAsia="Times New Roman" w:hAnsi="Times New Roman" w:cs="Times New Roman"/>
          <w:b/>
          <w:bCs/>
          <w:color w:val="000000" w:themeColor="text1"/>
        </w:rPr>
        <w:t>San</w:t>
      </w:r>
      <w:r w:rsidR="00C63045" w:rsidRPr="4361B74B">
        <w:rPr>
          <w:rFonts w:ascii="Times New Roman" w:eastAsia="Times New Roman" w:hAnsi="Times New Roman" w:cs="Times New Roman"/>
          <w:b/>
          <w:bCs/>
          <w:color w:val="000000" w:themeColor="text1"/>
        </w:rPr>
        <w:t xml:space="preserve"> Martin</w:t>
      </w:r>
      <w:r w:rsidR="001347E3">
        <w:rPr>
          <w:rFonts w:ascii="Times New Roman" w:eastAsia="Times New Roman" w:hAnsi="Times New Roman" w:cs="Times New Roman"/>
          <w:b/>
          <w:bCs/>
          <w:color w:val="000000" w:themeColor="text1"/>
        </w:rPr>
        <w:t>, Argentina</w:t>
      </w:r>
    </w:p>
    <w:p w14:paraId="05A0A95B" w14:textId="77777777" w:rsidR="004F6B53" w:rsidRDefault="004F6B53">
      <w:pPr>
        <w:rPr>
          <w:rFonts w:ascii="Times New Roman" w:eastAsia="Times New Roman" w:hAnsi="Times New Roman" w:cs="Times New Roman"/>
        </w:rPr>
      </w:pPr>
    </w:p>
    <w:p w14:paraId="7F8DB71C" w14:textId="77777777" w:rsidR="004F6B53" w:rsidRDefault="00033411">
      <w:pPr>
        <w:jc w:val="both"/>
        <w:rPr>
          <w:rFonts w:ascii="Times New Roman" w:eastAsia="Times New Roman" w:hAnsi="Times New Roman" w:cs="Times New Roman"/>
        </w:rPr>
      </w:pPr>
      <w:r w:rsidRPr="4361B74B">
        <w:rPr>
          <w:rFonts w:ascii="Times New Roman" w:eastAsia="Times New Roman" w:hAnsi="Times New Roman" w:cs="Times New Roman"/>
          <w:b/>
          <w:bCs/>
        </w:rPr>
        <w:t>University of Palermo</w:t>
      </w:r>
      <w:r w:rsidRPr="4361B74B">
        <w:rPr>
          <w:rFonts w:ascii="Times New Roman" w:eastAsia="Times New Roman" w:hAnsi="Times New Roman" w:cs="Times New Roman"/>
        </w:rPr>
        <w:t xml:space="preserve"> with registered offices in Piazza Marina, 61, 90133 Palermo, Italy, legally represented by Fabio Mazzola, hereinafter referred to as "Italian Party"</w:t>
      </w:r>
    </w:p>
    <w:p w14:paraId="7AB6B011" w14:textId="77777777" w:rsidR="004F6B53" w:rsidRDefault="00033411">
      <w:pPr>
        <w:spacing w:before="120" w:after="120"/>
        <w:rPr>
          <w:rFonts w:ascii="Times New Roman" w:eastAsia="Times New Roman" w:hAnsi="Times New Roman" w:cs="Times New Roman"/>
        </w:rPr>
      </w:pPr>
      <w:r w:rsidRPr="4361B74B">
        <w:rPr>
          <w:rFonts w:ascii="Times New Roman" w:eastAsia="Times New Roman" w:hAnsi="Times New Roman" w:cs="Times New Roman"/>
        </w:rPr>
        <w:t>and</w:t>
      </w:r>
    </w:p>
    <w:p w14:paraId="4D8D88F7" w14:textId="11F7D6DB" w:rsidR="004F6B53" w:rsidRDefault="00C63045">
      <w:pPr>
        <w:jc w:val="both"/>
        <w:rPr>
          <w:rFonts w:ascii="Times New Roman" w:eastAsia="Times New Roman" w:hAnsi="Times New Roman" w:cs="Times New Roman"/>
        </w:rPr>
      </w:pPr>
      <w:r w:rsidRPr="007705D7">
        <w:rPr>
          <w:rFonts w:ascii="Times New Roman" w:eastAsia="Times New Roman" w:hAnsi="Times New Roman" w:cs="Times New Roman"/>
          <w:b/>
          <w:bCs/>
          <w:color w:val="000000" w:themeColor="text1"/>
        </w:rPr>
        <w:t xml:space="preserve">Universidad </w:t>
      </w:r>
      <w:r w:rsidR="7C2918AD" w:rsidRPr="007705D7">
        <w:rPr>
          <w:rFonts w:ascii="Times New Roman" w:eastAsia="Times New Roman" w:hAnsi="Times New Roman" w:cs="Times New Roman"/>
          <w:b/>
          <w:bCs/>
          <w:color w:val="000000" w:themeColor="text1"/>
        </w:rPr>
        <w:t xml:space="preserve">Nacional </w:t>
      </w:r>
      <w:r w:rsidR="00A204AD">
        <w:rPr>
          <w:rFonts w:ascii="Times New Roman" w:eastAsia="Times New Roman" w:hAnsi="Times New Roman" w:cs="Times New Roman"/>
          <w:b/>
          <w:bCs/>
          <w:color w:val="000000" w:themeColor="text1"/>
        </w:rPr>
        <w:t xml:space="preserve">de General </w:t>
      </w:r>
      <w:r w:rsidR="7C2918AD" w:rsidRPr="007705D7">
        <w:rPr>
          <w:rFonts w:ascii="Times New Roman" w:eastAsia="Times New Roman" w:hAnsi="Times New Roman" w:cs="Times New Roman"/>
          <w:b/>
          <w:bCs/>
          <w:color w:val="000000" w:themeColor="text1"/>
        </w:rPr>
        <w:t>San</w:t>
      </w:r>
      <w:r w:rsidRPr="007705D7">
        <w:rPr>
          <w:rFonts w:ascii="Times New Roman" w:eastAsia="Times New Roman" w:hAnsi="Times New Roman" w:cs="Times New Roman"/>
          <w:b/>
          <w:bCs/>
          <w:color w:val="000000" w:themeColor="text1"/>
        </w:rPr>
        <w:t xml:space="preserve"> Martin </w:t>
      </w:r>
      <w:r w:rsidR="00033411" w:rsidRPr="007705D7">
        <w:rPr>
          <w:rFonts w:ascii="Times New Roman" w:eastAsia="Times New Roman" w:hAnsi="Times New Roman" w:cs="Times New Roman"/>
        </w:rPr>
        <w:t xml:space="preserve">with registered offices in </w:t>
      </w:r>
      <w:r w:rsidR="0804CD44" w:rsidRPr="007705D7">
        <w:rPr>
          <w:rFonts w:ascii="Times New Roman" w:eastAsia="Times New Roman" w:hAnsi="Times New Roman" w:cs="Times New Roman"/>
        </w:rPr>
        <w:t>25 de Mayo y Francia</w:t>
      </w:r>
      <w:r w:rsidR="29FB1A64" w:rsidRPr="007705D7">
        <w:rPr>
          <w:rFonts w:ascii="Times New Roman" w:eastAsia="Times New Roman" w:hAnsi="Times New Roman" w:cs="Times New Roman"/>
        </w:rPr>
        <w:t xml:space="preserve">, </w:t>
      </w:r>
      <w:r w:rsidR="0804CD44" w:rsidRPr="007705D7">
        <w:rPr>
          <w:rFonts w:ascii="Times New Roman" w:eastAsia="Times New Roman" w:hAnsi="Times New Roman" w:cs="Times New Roman"/>
        </w:rPr>
        <w:t xml:space="preserve">San Martín, </w:t>
      </w:r>
      <w:proofErr w:type="spellStart"/>
      <w:r w:rsidR="0804CD44" w:rsidRPr="007705D7">
        <w:rPr>
          <w:rFonts w:ascii="Times New Roman" w:eastAsia="Times New Roman" w:hAnsi="Times New Roman" w:cs="Times New Roman"/>
        </w:rPr>
        <w:t>Provincia</w:t>
      </w:r>
      <w:proofErr w:type="spellEnd"/>
      <w:r w:rsidR="0804CD44" w:rsidRPr="007705D7">
        <w:rPr>
          <w:rFonts w:ascii="Times New Roman" w:eastAsia="Times New Roman" w:hAnsi="Times New Roman" w:cs="Times New Roman"/>
        </w:rPr>
        <w:t xml:space="preserve"> de Buenos Aires, </w:t>
      </w:r>
      <w:r w:rsidRPr="007705D7">
        <w:rPr>
          <w:rFonts w:ascii="Times New Roman" w:eastAsia="Times New Roman" w:hAnsi="Times New Roman" w:cs="Times New Roman"/>
        </w:rPr>
        <w:t>Argentina</w:t>
      </w:r>
      <w:r w:rsidR="00033411" w:rsidRPr="007705D7">
        <w:rPr>
          <w:rFonts w:ascii="Times New Roman" w:eastAsia="Times New Roman" w:hAnsi="Times New Roman" w:cs="Times New Roman"/>
        </w:rPr>
        <w:t xml:space="preserve">, legally represented by </w:t>
      </w:r>
      <w:proofErr w:type="spellStart"/>
      <w:r w:rsidR="00A204AD">
        <w:rPr>
          <w:rFonts w:ascii="Times New Roman" w:eastAsia="Times New Roman" w:hAnsi="Times New Roman" w:cs="Times New Roman"/>
        </w:rPr>
        <w:t>Cdor</w:t>
      </w:r>
      <w:proofErr w:type="spellEnd"/>
      <w:r w:rsidR="0040363D" w:rsidRPr="007705D7">
        <w:rPr>
          <w:rFonts w:ascii="Times New Roman" w:eastAsia="Times New Roman" w:hAnsi="Times New Roman" w:cs="Times New Roman"/>
        </w:rPr>
        <w:t>. Carlos Greco</w:t>
      </w:r>
      <w:r w:rsidR="00033411" w:rsidRPr="007705D7">
        <w:rPr>
          <w:rFonts w:ascii="Times New Roman" w:eastAsia="Times New Roman" w:hAnsi="Times New Roman" w:cs="Times New Roman"/>
        </w:rPr>
        <w:t>, hereinafter referred to as "Foreign Party"</w:t>
      </w:r>
    </w:p>
    <w:p w14:paraId="49CC5142" w14:textId="77777777" w:rsidR="004F6B53" w:rsidRDefault="004F6B53">
      <w:pPr>
        <w:rPr>
          <w:rFonts w:ascii="Times New Roman" w:eastAsia="Times New Roman" w:hAnsi="Times New Roman" w:cs="Times New Roman"/>
        </w:rPr>
      </w:pPr>
    </w:p>
    <w:p w14:paraId="3E562F89" w14:textId="77777777" w:rsidR="004F6B53" w:rsidRDefault="00033411">
      <w:pPr>
        <w:rPr>
          <w:rFonts w:ascii="Times New Roman" w:eastAsia="Times New Roman" w:hAnsi="Times New Roman" w:cs="Times New Roman"/>
        </w:rPr>
      </w:pPr>
      <w:r>
        <w:rPr>
          <w:rFonts w:ascii="Times New Roman" w:eastAsia="Times New Roman" w:hAnsi="Times New Roman" w:cs="Times New Roman"/>
        </w:rPr>
        <w:t xml:space="preserve">hereinafter jointly referred to as “the Parties”, </w:t>
      </w:r>
    </w:p>
    <w:p w14:paraId="0B6A7D74" w14:textId="77777777" w:rsidR="004F6B53" w:rsidRDefault="00033411">
      <w:pPr>
        <w:pStyle w:val="Ttulo1"/>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WHEREAS</w:t>
      </w:r>
    </w:p>
    <w:p w14:paraId="0F5B8716" w14:textId="572ABF22" w:rsidR="004F6B53" w:rsidRDefault="00033411" w:rsidP="4361B74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sidRPr="4361B74B">
        <w:rPr>
          <w:rFonts w:ascii="Times New Roman" w:eastAsia="Times New Roman" w:hAnsi="Times New Roman" w:cs="Times New Roman"/>
          <w:color w:val="000000" w:themeColor="text1"/>
        </w:rPr>
        <w:t xml:space="preserve">The Italian Party is one of the Italian Universities </w:t>
      </w:r>
      <w:r w:rsidR="006864D6" w:rsidRPr="4361B74B">
        <w:rPr>
          <w:rFonts w:ascii="Times New Roman" w:eastAsia="Times New Roman" w:hAnsi="Times New Roman" w:cs="Times New Roman"/>
          <w:color w:val="000000" w:themeColor="text1"/>
        </w:rPr>
        <w:t xml:space="preserve">of the </w:t>
      </w:r>
      <w:proofErr w:type="spellStart"/>
      <w:r w:rsidR="006864D6" w:rsidRPr="4361B74B">
        <w:rPr>
          <w:rFonts w:ascii="Times New Roman" w:eastAsia="Times New Roman" w:hAnsi="Times New Roman" w:cs="Times New Roman"/>
          <w:color w:val="000000" w:themeColor="text1"/>
        </w:rPr>
        <w:t>DeSK</w:t>
      </w:r>
      <w:proofErr w:type="spellEnd"/>
      <w:r w:rsidR="006864D6" w:rsidRPr="4361B74B">
        <w:rPr>
          <w:rFonts w:ascii="Times New Roman" w:eastAsia="Times New Roman" w:hAnsi="Times New Roman" w:cs="Times New Roman"/>
          <w:color w:val="000000" w:themeColor="text1"/>
        </w:rPr>
        <w:t xml:space="preserve"> Partnership of the project Developing Shared Knowledge in Innovative Materials and digital Transformation for Sustainable Economy and Green Transition (</w:t>
      </w:r>
      <w:proofErr w:type="spellStart"/>
      <w:r w:rsidR="006864D6" w:rsidRPr="4361B74B">
        <w:rPr>
          <w:rFonts w:ascii="Times New Roman" w:eastAsia="Times New Roman" w:hAnsi="Times New Roman" w:cs="Times New Roman"/>
          <w:color w:val="000000" w:themeColor="text1"/>
        </w:rPr>
        <w:t>DeSK</w:t>
      </w:r>
      <w:proofErr w:type="spellEnd"/>
      <w:r w:rsidR="006864D6" w:rsidRPr="4361B74B">
        <w:rPr>
          <w:rFonts w:ascii="Times New Roman" w:eastAsia="Times New Roman" w:hAnsi="Times New Roman" w:cs="Times New Roman"/>
          <w:color w:val="000000" w:themeColor="text1"/>
        </w:rPr>
        <w:t xml:space="preserve">) code TNE23-00022 </w:t>
      </w:r>
      <w:r w:rsidRPr="4361B74B">
        <w:rPr>
          <w:rFonts w:ascii="Times New Roman" w:eastAsia="Times New Roman" w:hAnsi="Times New Roman" w:cs="Times New Roman"/>
          <w:color w:val="000000" w:themeColor="text1"/>
        </w:rPr>
        <w:t xml:space="preserve">(hereinafter “Project”) funded by the Italian Ministry of University and Research under the ‘Notice for the granting of funding for </w:t>
      </w:r>
      <w:proofErr w:type="spellStart"/>
      <w:r w:rsidRPr="4361B74B">
        <w:rPr>
          <w:rFonts w:ascii="Times New Roman" w:eastAsia="Times New Roman" w:hAnsi="Times New Roman" w:cs="Times New Roman"/>
          <w:color w:val="000000" w:themeColor="text1"/>
        </w:rPr>
        <w:t>TransNational</w:t>
      </w:r>
      <w:proofErr w:type="spellEnd"/>
      <w:r w:rsidRPr="4361B74B">
        <w:rPr>
          <w:rFonts w:ascii="Times New Roman" w:eastAsia="Times New Roman" w:hAnsi="Times New Roman" w:cs="Times New Roman"/>
          <w:color w:val="000000" w:themeColor="text1"/>
        </w:rPr>
        <w:t xml:space="preserve"> Educational initiatives (TNE)’ published on 03/10/2023.</w:t>
      </w:r>
    </w:p>
    <w:p w14:paraId="455A1675" w14:textId="108E606C" w:rsidR="004F6B53" w:rsidRDefault="00033411" w:rsidP="4361B74B">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bookmarkStart w:id="0" w:name="_heading=h.30j0zll"/>
      <w:bookmarkEnd w:id="0"/>
      <w:r w:rsidRPr="4361B74B">
        <w:rPr>
          <w:rFonts w:ascii="Times New Roman" w:eastAsia="Times New Roman" w:hAnsi="Times New Roman" w:cs="Times New Roman"/>
          <w:color w:val="000000" w:themeColor="text1"/>
        </w:rPr>
        <w:t xml:space="preserve">The Foreign Party and the </w:t>
      </w:r>
      <w:proofErr w:type="spellStart"/>
      <w:r w:rsidR="000C7526" w:rsidRPr="4361B74B">
        <w:rPr>
          <w:rFonts w:ascii="Times New Roman" w:eastAsia="Times New Roman" w:hAnsi="Times New Roman" w:cs="Times New Roman"/>
        </w:rPr>
        <w:t>DeSK</w:t>
      </w:r>
      <w:proofErr w:type="spellEnd"/>
      <w:r w:rsidR="000C7526" w:rsidRPr="4361B74B">
        <w:rPr>
          <w:rFonts w:ascii="Times New Roman" w:eastAsia="Times New Roman" w:hAnsi="Times New Roman" w:cs="Times New Roman"/>
          <w:b/>
          <w:bCs/>
        </w:rPr>
        <w:t xml:space="preserve"> </w:t>
      </w:r>
      <w:r w:rsidRPr="4361B74B">
        <w:rPr>
          <w:rFonts w:ascii="Times New Roman" w:eastAsia="Times New Roman" w:hAnsi="Times New Roman" w:cs="Times New Roman"/>
          <w:color w:val="000000" w:themeColor="text1"/>
        </w:rPr>
        <w:t>Partnership have signed the TNE Cooperation Agreement (hereinafter “Agreement”) expressing the intention to cooperate towards the objective of the Project through any of the following activities: student mobility, teaching staff mobility, Double/Joint Degrees, TNE Advanced Skills.</w:t>
      </w:r>
    </w:p>
    <w:p w14:paraId="2C1C5A93" w14:textId="77777777" w:rsidR="004F6B53" w:rsidRDefault="00033411">
      <w:pPr>
        <w:pStyle w:val="Ttulo1"/>
        <w:jc w:val="center"/>
        <w:rPr>
          <w:rFonts w:ascii="Times New Roman" w:eastAsia="Times New Roman" w:hAnsi="Times New Roman" w:cs="Times New Roman"/>
          <w:sz w:val="22"/>
          <w:szCs w:val="22"/>
        </w:rPr>
      </w:pPr>
      <w:r w:rsidRPr="4361B74B">
        <w:rPr>
          <w:rFonts w:ascii="Times New Roman" w:eastAsia="Times New Roman" w:hAnsi="Times New Roman" w:cs="Times New Roman"/>
          <w:sz w:val="22"/>
          <w:szCs w:val="22"/>
        </w:rPr>
        <w:t>THEREFORE, THE PARTIES AGREE AS FOLLOWS:</w:t>
      </w:r>
    </w:p>
    <w:p w14:paraId="56CB8B99" w14:textId="77777777" w:rsidR="004F6B53" w:rsidRDefault="00033411">
      <w:pPr>
        <w:pStyle w:val="Ttulo2"/>
        <w:rPr>
          <w:rFonts w:ascii="Times New Roman" w:eastAsia="Times New Roman" w:hAnsi="Times New Roman" w:cs="Times New Roman"/>
          <w:sz w:val="22"/>
          <w:szCs w:val="22"/>
        </w:rPr>
      </w:pPr>
      <w:r w:rsidRPr="4361B74B">
        <w:rPr>
          <w:rFonts w:ascii="Times New Roman" w:eastAsia="Times New Roman" w:hAnsi="Times New Roman" w:cs="Times New Roman"/>
          <w:sz w:val="22"/>
          <w:szCs w:val="22"/>
        </w:rPr>
        <w:t>1. Scope of the agreement</w:t>
      </w:r>
    </w:p>
    <w:p w14:paraId="5A82ACC0" w14:textId="77777777" w:rsidR="00383720" w:rsidRDefault="00033411" w:rsidP="00383720">
      <w:pPr>
        <w:jc w:val="both"/>
        <w:rPr>
          <w:rFonts w:ascii="Times New Roman" w:eastAsia="Times New Roman" w:hAnsi="Times New Roman" w:cs="Times New Roman"/>
        </w:rPr>
      </w:pPr>
      <w:r w:rsidRPr="4361B74B">
        <w:rPr>
          <w:rFonts w:ascii="Times New Roman" w:eastAsia="Times New Roman" w:hAnsi="Times New Roman" w:cs="Times New Roman"/>
        </w:rPr>
        <w:t xml:space="preserve">Through this Addendum to the Agreement, the Parties agree on the terms and conditions for the exchange mobility of students and staff in the context of the Project. This Addendum does not affect other agreements established among the Parties. The mobility exchanges will be implemented in the </w:t>
      </w:r>
      <w:r w:rsidR="00383720" w:rsidRPr="4361B74B">
        <w:rPr>
          <w:rFonts w:ascii="Times New Roman" w:eastAsia="Times New Roman" w:hAnsi="Times New Roman" w:cs="Times New Roman"/>
        </w:rPr>
        <w:t>framework of the “Developing Shared Knowledge in Innovative Materials and digital Transformation for Sustainable Economy and Green Transition” (</w:t>
      </w:r>
      <w:proofErr w:type="spellStart"/>
      <w:r w:rsidR="00383720" w:rsidRPr="4361B74B">
        <w:rPr>
          <w:rFonts w:ascii="Times New Roman" w:eastAsia="Times New Roman" w:hAnsi="Times New Roman" w:cs="Times New Roman"/>
          <w:color w:val="000000" w:themeColor="text1"/>
        </w:rPr>
        <w:t>DeSK</w:t>
      </w:r>
      <w:proofErr w:type="spellEnd"/>
      <w:r w:rsidR="00383720" w:rsidRPr="4361B74B">
        <w:rPr>
          <w:rFonts w:ascii="Times New Roman" w:eastAsia="Times New Roman" w:hAnsi="Times New Roman" w:cs="Times New Roman"/>
        </w:rPr>
        <w:t>) project agreement as well as other pre-existent agreements between the institutions.</w:t>
      </w:r>
    </w:p>
    <w:p w14:paraId="59B75063" w14:textId="622A29E6" w:rsidR="004F6B53" w:rsidRDefault="004F6B53">
      <w:pPr>
        <w:jc w:val="both"/>
        <w:rPr>
          <w:rFonts w:ascii="Times New Roman" w:eastAsia="Times New Roman" w:hAnsi="Times New Roman" w:cs="Times New Roman"/>
        </w:rPr>
      </w:pPr>
    </w:p>
    <w:p w14:paraId="6893BDB4"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Partner identification</w:t>
      </w:r>
    </w:p>
    <w:tbl>
      <w:tblPr>
        <w:tblStyle w:val="a8"/>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3442"/>
        <w:gridCol w:w="3547"/>
      </w:tblGrid>
      <w:tr w:rsidR="004F6B53" w14:paraId="6A48398B" w14:textId="77777777" w:rsidTr="5E215848">
        <w:trPr>
          <w:trHeight w:val="20"/>
        </w:trPr>
        <w:tc>
          <w:tcPr>
            <w:tcW w:w="1931" w:type="dxa"/>
            <w:shd w:val="clear" w:color="auto" w:fill="auto"/>
            <w:vAlign w:val="center"/>
          </w:tcPr>
          <w:p w14:paraId="06E19722" w14:textId="77777777" w:rsidR="004F6B53" w:rsidRDefault="00033411">
            <w:pPr>
              <w:rPr>
                <w:rFonts w:ascii="Times New Roman" w:eastAsia="Times New Roman" w:hAnsi="Times New Roman" w:cs="Times New Roman"/>
                <w:b/>
              </w:rPr>
            </w:pPr>
            <w:r>
              <w:rPr>
                <w:rFonts w:ascii="Times New Roman" w:eastAsia="Times New Roman" w:hAnsi="Times New Roman" w:cs="Times New Roman"/>
                <w:b/>
              </w:rPr>
              <w:t>Name of institution</w:t>
            </w:r>
          </w:p>
        </w:tc>
        <w:tc>
          <w:tcPr>
            <w:tcW w:w="3442" w:type="dxa"/>
            <w:vAlign w:val="center"/>
          </w:tcPr>
          <w:p w14:paraId="176FA6AE" w14:textId="0B17780E" w:rsidR="004F6B53" w:rsidRPr="00920289" w:rsidRDefault="0F078F19" w:rsidP="4361B74B">
            <w:pPr>
              <w:jc w:val="center"/>
              <w:rPr>
                <w:rFonts w:ascii="Times New Roman" w:eastAsia="Times New Roman" w:hAnsi="Times New Roman" w:cs="Times New Roman"/>
                <w:b/>
                <w:bCs/>
              </w:rPr>
            </w:pPr>
            <w:r w:rsidRPr="4361B74B">
              <w:rPr>
                <w:rFonts w:ascii="Times New Roman" w:eastAsia="Times New Roman" w:hAnsi="Times New Roman" w:cs="Times New Roman"/>
                <w:b/>
                <w:bCs/>
                <w:color w:val="000000" w:themeColor="text1"/>
              </w:rPr>
              <w:t xml:space="preserve">Universidad </w:t>
            </w:r>
            <w:r w:rsidR="669D00B8" w:rsidRPr="4361B74B">
              <w:rPr>
                <w:rFonts w:ascii="Times New Roman" w:eastAsia="Times New Roman" w:hAnsi="Times New Roman" w:cs="Times New Roman"/>
                <w:b/>
                <w:bCs/>
                <w:color w:val="000000" w:themeColor="text1"/>
              </w:rPr>
              <w:t>Nacional San</w:t>
            </w:r>
            <w:r w:rsidRPr="4361B74B">
              <w:rPr>
                <w:rFonts w:ascii="Times New Roman" w:eastAsia="Times New Roman" w:hAnsi="Times New Roman" w:cs="Times New Roman"/>
                <w:b/>
                <w:bCs/>
                <w:color w:val="000000" w:themeColor="text1"/>
              </w:rPr>
              <w:t xml:space="preserve"> Martin</w:t>
            </w:r>
          </w:p>
        </w:tc>
        <w:tc>
          <w:tcPr>
            <w:tcW w:w="3547" w:type="dxa"/>
            <w:vAlign w:val="center"/>
          </w:tcPr>
          <w:p w14:paraId="315A24F3" w14:textId="77777777" w:rsidR="004F6B53" w:rsidRDefault="00033411" w:rsidP="00920289">
            <w:pPr>
              <w:jc w:val="center"/>
              <w:rPr>
                <w:rFonts w:ascii="Times New Roman" w:eastAsia="Times New Roman" w:hAnsi="Times New Roman" w:cs="Times New Roman"/>
                <w:b/>
              </w:rPr>
            </w:pPr>
            <w:r>
              <w:rPr>
                <w:rFonts w:ascii="Times New Roman" w:eastAsia="Times New Roman" w:hAnsi="Times New Roman" w:cs="Times New Roman"/>
                <w:b/>
              </w:rPr>
              <w:t>University of Palermo</w:t>
            </w:r>
          </w:p>
        </w:tc>
      </w:tr>
      <w:tr w:rsidR="004F6B53" w14:paraId="5343F282" w14:textId="77777777" w:rsidTr="5E215848">
        <w:trPr>
          <w:trHeight w:val="20"/>
        </w:trPr>
        <w:tc>
          <w:tcPr>
            <w:tcW w:w="1931" w:type="dxa"/>
            <w:shd w:val="clear" w:color="auto" w:fill="auto"/>
            <w:vAlign w:val="center"/>
          </w:tcPr>
          <w:p w14:paraId="6FD47D55" w14:textId="77777777" w:rsidR="004F6B53" w:rsidRDefault="00033411" w:rsidP="4361B74B">
            <w:pPr>
              <w:rPr>
                <w:rFonts w:ascii="Times New Roman" w:eastAsia="Times New Roman" w:hAnsi="Times New Roman" w:cs="Times New Roman"/>
                <w:b/>
                <w:bCs/>
              </w:rPr>
            </w:pPr>
            <w:r w:rsidRPr="4361B74B">
              <w:rPr>
                <w:rFonts w:ascii="Times New Roman" w:eastAsia="Times New Roman" w:hAnsi="Times New Roman" w:cs="Times New Roman"/>
                <w:b/>
                <w:bCs/>
              </w:rPr>
              <w:t>Acronym</w:t>
            </w:r>
          </w:p>
        </w:tc>
        <w:tc>
          <w:tcPr>
            <w:tcW w:w="3442" w:type="dxa"/>
            <w:vAlign w:val="center"/>
          </w:tcPr>
          <w:p w14:paraId="45D91F0A" w14:textId="2D3B1649" w:rsidR="004F6B53" w:rsidRDefault="089DE8D5">
            <w:pPr>
              <w:rPr>
                <w:rFonts w:ascii="Times New Roman" w:eastAsia="Times New Roman" w:hAnsi="Times New Roman" w:cs="Times New Roman"/>
              </w:rPr>
            </w:pPr>
            <w:r w:rsidRPr="4361B74B">
              <w:rPr>
                <w:rFonts w:ascii="Times New Roman" w:eastAsia="Times New Roman" w:hAnsi="Times New Roman" w:cs="Times New Roman"/>
              </w:rPr>
              <w:t>UNSAM</w:t>
            </w:r>
          </w:p>
        </w:tc>
        <w:tc>
          <w:tcPr>
            <w:tcW w:w="3547" w:type="dxa"/>
            <w:vAlign w:val="center"/>
          </w:tcPr>
          <w:p w14:paraId="35889189" w14:textId="77777777" w:rsidR="004F6B53" w:rsidRDefault="00033411">
            <w:pPr>
              <w:rPr>
                <w:rFonts w:ascii="Times New Roman" w:eastAsia="Times New Roman" w:hAnsi="Times New Roman" w:cs="Times New Roman"/>
              </w:rPr>
            </w:pPr>
            <w:r>
              <w:rPr>
                <w:rFonts w:ascii="Times New Roman" w:eastAsia="Times New Roman" w:hAnsi="Times New Roman" w:cs="Times New Roman"/>
              </w:rPr>
              <w:t>UNIPA</w:t>
            </w:r>
          </w:p>
        </w:tc>
      </w:tr>
      <w:tr w:rsidR="004F6B53" w:rsidRPr="007705D7" w14:paraId="08AF446E" w14:textId="77777777" w:rsidTr="5E215848">
        <w:trPr>
          <w:trHeight w:val="20"/>
        </w:trPr>
        <w:tc>
          <w:tcPr>
            <w:tcW w:w="1931" w:type="dxa"/>
            <w:shd w:val="clear" w:color="auto" w:fill="auto"/>
            <w:vAlign w:val="center"/>
          </w:tcPr>
          <w:p w14:paraId="70BB58D7" w14:textId="77777777" w:rsidR="004F6B53" w:rsidRDefault="00033411" w:rsidP="4361B74B">
            <w:pPr>
              <w:rPr>
                <w:rFonts w:ascii="Times New Roman" w:eastAsia="Times New Roman" w:hAnsi="Times New Roman" w:cs="Times New Roman"/>
                <w:b/>
                <w:bCs/>
              </w:rPr>
            </w:pPr>
            <w:r w:rsidRPr="4361B74B">
              <w:rPr>
                <w:rFonts w:ascii="Times New Roman" w:eastAsia="Times New Roman" w:hAnsi="Times New Roman" w:cs="Times New Roman"/>
                <w:b/>
                <w:bCs/>
              </w:rPr>
              <w:t>Department</w:t>
            </w:r>
            <w:r w:rsidRPr="4361B74B">
              <w:rPr>
                <w:rFonts w:ascii="Times New Roman" w:eastAsia="Times New Roman" w:hAnsi="Times New Roman" w:cs="Times New Roman"/>
                <w:vertAlign w:val="superscript"/>
              </w:rPr>
              <w:footnoteReference w:id="1"/>
            </w:r>
          </w:p>
        </w:tc>
        <w:tc>
          <w:tcPr>
            <w:tcW w:w="3442" w:type="dxa"/>
            <w:vAlign w:val="center"/>
          </w:tcPr>
          <w:p w14:paraId="39B549F0" w14:textId="0B5E6C2C" w:rsidR="004F6B53" w:rsidRPr="00471197" w:rsidRDefault="00471197" w:rsidP="5E215848">
            <w:pPr>
              <w:rPr>
                <w:rFonts w:ascii="Times New Roman" w:eastAsia="Times New Roman" w:hAnsi="Times New Roman" w:cs="Times New Roman"/>
              </w:rPr>
            </w:pPr>
            <w:r w:rsidRPr="00471197">
              <w:rPr>
                <w:rFonts w:ascii="Times New Roman" w:eastAsia="Times New Roman" w:hAnsi="Times New Roman" w:cs="Times New Roman"/>
              </w:rPr>
              <w:t xml:space="preserve">Escuela de Habitat y </w:t>
            </w:r>
            <w:proofErr w:type="spellStart"/>
            <w:r w:rsidRPr="00471197">
              <w:rPr>
                <w:rFonts w:ascii="Times New Roman" w:eastAsia="Times New Roman" w:hAnsi="Times New Roman" w:cs="Times New Roman"/>
              </w:rPr>
              <w:t>Sostenibilidad</w:t>
            </w:r>
            <w:proofErr w:type="spellEnd"/>
          </w:p>
          <w:p w14:paraId="5E4C145C" w14:textId="2AEF88BA" w:rsidR="00471197" w:rsidRPr="00471197" w:rsidRDefault="00471197" w:rsidP="5E215848">
            <w:pPr>
              <w:rPr>
                <w:rFonts w:ascii="Times New Roman" w:eastAsia="Times New Roman" w:hAnsi="Times New Roman" w:cs="Times New Roman"/>
              </w:rPr>
            </w:pPr>
          </w:p>
        </w:tc>
        <w:tc>
          <w:tcPr>
            <w:tcW w:w="3547" w:type="dxa"/>
            <w:vAlign w:val="center"/>
          </w:tcPr>
          <w:p w14:paraId="27B5E8C3" w14:textId="74E0CEC7" w:rsidR="004F6B53" w:rsidRPr="007705D7" w:rsidRDefault="00F95A9F">
            <w:pPr>
              <w:rPr>
                <w:rFonts w:ascii="Times New Roman" w:eastAsia="Times New Roman" w:hAnsi="Times New Roman" w:cs="Times New Roman"/>
                <w:lang w:val="it-IT"/>
              </w:rPr>
            </w:pPr>
            <w:r w:rsidRPr="004A2DA2">
              <w:rPr>
                <w:rFonts w:ascii="Times New Roman" w:eastAsia="Times New Roman" w:hAnsi="Times New Roman" w:cs="Times New Roman"/>
                <w:lang w:val="it-IT"/>
              </w:rPr>
              <w:t xml:space="preserve">Fisica e Chimica “Emilio </w:t>
            </w:r>
            <w:r>
              <w:rPr>
                <w:rFonts w:ascii="Times New Roman" w:eastAsia="Times New Roman" w:hAnsi="Times New Roman" w:cs="Times New Roman"/>
                <w:lang w:val="it-IT"/>
              </w:rPr>
              <w:t>Segré”</w:t>
            </w:r>
            <w:r w:rsidRPr="004A2DA2">
              <w:rPr>
                <w:rFonts w:ascii="Times New Roman" w:eastAsia="Times New Roman" w:hAnsi="Times New Roman" w:cs="Times New Roman"/>
                <w:lang w:val="it-IT"/>
              </w:rPr>
              <w:t xml:space="preserve"> https://www.unipa.it/dipartimenti/difc/</w:t>
            </w:r>
          </w:p>
        </w:tc>
      </w:tr>
      <w:tr w:rsidR="004F6B53" w14:paraId="111F7C2A" w14:textId="77777777" w:rsidTr="5E215848">
        <w:trPr>
          <w:trHeight w:val="20"/>
        </w:trPr>
        <w:tc>
          <w:tcPr>
            <w:tcW w:w="1931" w:type="dxa"/>
            <w:shd w:val="clear" w:color="auto" w:fill="auto"/>
            <w:vAlign w:val="center"/>
          </w:tcPr>
          <w:p w14:paraId="46E0DD4B" w14:textId="77777777" w:rsidR="004F6B53" w:rsidRDefault="00033411" w:rsidP="4361B74B">
            <w:pPr>
              <w:rPr>
                <w:rFonts w:ascii="Times New Roman" w:eastAsia="Times New Roman" w:hAnsi="Times New Roman" w:cs="Times New Roman"/>
                <w:i/>
                <w:iCs/>
              </w:rPr>
            </w:pPr>
            <w:bookmarkStart w:id="1" w:name="_heading=h.gjdgxs"/>
            <w:bookmarkEnd w:id="1"/>
            <w:r w:rsidRPr="4361B74B">
              <w:rPr>
                <w:rFonts w:ascii="Times New Roman" w:eastAsia="Times New Roman" w:hAnsi="Times New Roman" w:cs="Times New Roman"/>
                <w:b/>
                <w:bCs/>
              </w:rPr>
              <w:t>Website</w:t>
            </w:r>
          </w:p>
        </w:tc>
        <w:tc>
          <w:tcPr>
            <w:tcW w:w="3442" w:type="dxa"/>
            <w:vAlign w:val="center"/>
          </w:tcPr>
          <w:p w14:paraId="3B965BF7" w14:textId="003A1F7B" w:rsidR="004F6B53" w:rsidRDefault="52367374">
            <w:pPr>
              <w:rPr>
                <w:rFonts w:ascii="Times New Roman" w:eastAsia="Times New Roman" w:hAnsi="Times New Roman" w:cs="Times New Roman"/>
              </w:rPr>
            </w:pPr>
            <w:r w:rsidRPr="4361B74B">
              <w:rPr>
                <w:rFonts w:ascii="Times New Roman" w:eastAsia="Times New Roman" w:hAnsi="Times New Roman" w:cs="Times New Roman"/>
              </w:rPr>
              <w:t>https://unsam.edu.ar/</w:t>
            </w:r>
          </w:p>
        </w:tc>
        <w:tc>
          <w:tcPr>
            <w:tcW w:w="3547" w:type="dxa"/>
            <w:vAlign w:val="center"/>
          </w:tcPr>
          <w:p w14:paraId="1252E4C8" w14:textId="77777777" w:rsidR="004F6B53" w:rsidRDefault="00033411">
            <w:pPr>
              <w:rPr>
                <w:rFonts w:ascii="Times New Roman" w:eastAsia="Times New Roman" w:hAnsi="Times New Roman" w:cs="Times New Roman"/>
              </w:rPr>
            </w:pPr>
            <w:r>
              <w:rPr>
                <w:rFonts w:ascii="Times New Roman" w:eastAsia="Times New Roman" w:hAnsi="Times New Roman" w:cs="Times New Roman"/>
              </w:rPr>
              <w:t>https://www.unipa.it/mobilita/</w:t>
            </w:r>
          </w:p>
        </w:tc>
      </w:tr>
      <w:tr w:rsidR="004F6B53" w:rsidRPr="007705D7" w14:paraId="2D8D01FA" w14:textId="77777777" w:rsidTr="5E215848">
        <w:trPr>
          <w:trHeight w:val="20"/>
        </w:trPr>
        <w:tc>
          <w:tcPr>
            <w:tcW w:w="1931" w:type="dxa"/>
            <w:shd w:val="clear" w:color="auto" w:fill="auto"/>
            <w:vAlign w:val="center"/>
          </w:tcPr>
          <w:p w14:paraId="7FEB10E0" w14:textId="77777777" w:rsidR="004F6B53" w:rsidRDefault="00033411">
            <w:pPr>
              <w:rPr>
                <w:rFonts w:ascii="Times New Roman" w:eastAsia="Times New Roman" w:hAnsi="Times New Roman" w:cs="Times New Roman"/>
                <w:i/>
              </w:rPr>
            </w:pPr>
            <w:r>
              <w:rPr>
                <w:rFonts w:ascii="Times New Roman" w:eastAsia="Times New Roman" w:hAnsi="Times New Roman" w:cs="Times New Roman"/>
                <w:b/>
              </w:rPr>
              <w:t>Academic in charge of the agreement</w:t>
            </w:r>
          </w:p>
        </w:tc>
        <w:tc>
          <w:tcPr>
            <w:tcW w:w="3442" w:type="dxa"/>
            <w:vAlign w:val="center"/>
          </w:tcPr>
          <w:p w14:paraId="0B08492C" w14:textId="77777777" w:rsidR="009B725E" w:rsidRDefault="001E2210" w:rsidP="4361B74B">
            <w:pPr>
              <w:rPr>
                <w:rFonts w:ascii="Times New Roman" w:eastAsia="Times New Roman" w:hAnsi="Times New Roman" w:cs="Times New Roman"/>
                <w:lang w:val="it-IT"/>
              </w:rPr>
            </w:pPr>
            <w:r w:rsidRPr="007705D7">
              <w:rPr>
                <w:rFonts w:ascii="Times New Roman" w:eastAsia="Times New Roman" w:hAnsi="Times New Roman" w:cs="Times New Roman"/>
                <w:lang w:val="it-IT"/>
              </w:rPr>
              <w:t>Prof. Valeria Pattacini</w:t>
            </w:r>
            <w:r>
              <w:rPr>
                <w:rFonts w:ascii="Times New Roman" w:eastAsia="Times New Roman" w:hAnsi="Times New Roman" w:cs="Times New Roman"/>
                <w:lang w:val="it-IT"/>
              </w:rPr>
              <w:t>,</w:t>
            </w:r>
          </w:p>
          <w:p w14:paraId="77F3555C" w14:textId="2E74C1AF" w:rsidR="004F6B53" w:rsidRPr="007705D7" w:rsidRDefault="001E2210" w:rsidP="4361B74B">
            <w:pPr>
              <w:rPr>
                <w:rFonts w:ascii="Times New Roman" w:eastAsia="Times New Roman" w:hAnsi="Times New Roman" w:cs="Times New Roman"/>
                <w:highlight w:val="green"/>
                <w:lang w:val="it-IT"/>
              </w:rPr>
            </w:pPr>
            <w:r w:rsidRPr="007705D7">
              <w:rPr>
                <w:rFonts w:ascii="Times New Roman" w:eastAsia="Times New Roman" w:hAnsi="Times New Roman" w:cs="Times New Roman"/>
                <w:lang w:val="it-IT"/>
              </w:rPr>
              <w:t>vpattacini@unsam.edu.ar</w:t>
            </w:r>
          </w:p>
        </w:tc>
        <w:tc>
          <w:tcPr>
            <w:tcW w:w="3547" w:type="dxa"/>
            <w:vAlign w:val="center"/>
          </w:tcPr>
          <w:p w14:paraId="57CC40CB" w14:textId="32C4EB8B" w:rsidR="004F6B53" w:rsidRPr="001C4D93" w:rsidRDefault="3910D670" w:rsidP="4361B74B">
            <w:pPr>
              <w:spacing w:after="0" w:line="257" w:lineRule="auto"/>
              <w:rPr>
                <w:rFonts w:ascii="Times New Roman" w:eastAsia="Times New Roman" w:hAnsi="Times New Roman" w:cs="Times New Roman"/>
                <w:color w:val="000000" w:themeColor="text1"/>
                <w:lang w:val="it-IT"/>
              </w:rPr>
            </w:pPr>
            <w:r w:rsidRPr="4361B74B">
              <w:rPr>
                <w:rFonts w:ascii="Times New Roman" w:eastAsia="Times New Roman" w:hAnsi="Times New Roman" w:cs="Times New Roman"/>
                <w:color w:val="000000" w:themeColor="text1"/>
                <w:lang w:val="it-IT"/>
              </w:rPr>
              <w:t>Ettore Barone,</w:t>
            </w:r>
          </w:p>
          <w:p w14:paraId="4D1EB184" w14:textId="72CBDEC9" w:rsidR="004F6B53" w:rsidRPr="001C4D93" w:rsidRDefault="00481240" w:rsidP="4361B74B">
            <w:pPr>
              <w:rPr>
                <w:rFonts w:ascii="Times New Roman" w:eastAsia="Times New Roman" w:hAnsi="Times New Roman" w:cs="Times New Roman"/>
                <w:color w:val="000000" w:themeColor="text1"/>
                <w:lang w:val="it-IT"/>
              </w:rPr>
            </w:pPr>
            <w:hyperlink r:id="rId8">
              <w:r w:rsidR="3910D670" w:rsidRPr="4361B74B">
                <w:rPr>
                  <w:rStyle w:val="Hipervnculo"/>
                  <w:rFonts w:ascii="Times New Roman" w:eastAsia="Times New Roman" w:hAnsi="Times New Roman" w:cs="Times New Roman"/>
                  <w:lang w:val="it"/>
                </w:rPr>
                <w:t>ettore.barone@unipa.it</w:t>
              </w:r>
            </w:hyperlink>
          </w:p>
        </w:tc>
      </w:tr>
      <w:tr w:rsidR="004F6B53" w:rsidRPr="007705D7" w14:paraId="6C2E4DE4" w14:textId="77777777" w:rsidTr="5E215848">
        <w:trPr>
          <w:trHeight w:val="20"/>
        </w:trPr>
        <w:tc>
          <w:tcPr>
            <w:tcW w:w="1931" w:type="dxa"/>
            <w:shd w:val="clear" w:color="auto" w:fill="auto"/>
            <w:vAlign w:val="center"/>
          </w:tcPr>
          <w:p w14:paraId="15919250" w14:textId="77777777" w:rsidR="004F6B53" w:rsidRDefault="00033411">
            <w:pPr>
              <w:rPr>
                <w:rFonts w:ascii="Times New Roman" w:eastAsia="Times New Roman" w:hAnsi="Times New Roman" w:cs="Times New Roman"/>
                <w:b/>
              </w:rPr>
            </w:pPr>
            <w:r>
              <w:rPr>
                <w:rFonts w:ascii="Times New Roman" w:eastAsia="Times New Roman" w:hAnsi="Times New Roman" w:cs="Times New Roman"/>
                <w:b/>
              </w:rPr>
              <w:t>Administrative contact</w:t>
            </w:r>
          </w:p>
        </w:tc>
        <w:tc>
          <w:tcPr>
            <w:tcW w:w="3442" w:type="dxa"/>
            <w:vAlign w:val="center"/>
          </w:tcPr>
          <w:p w14:paraId="2722BFE9" w14:textId="77777777" w:rsidR="004D16C1" w:rsidRDefault="004D16C1" w:rsidP="4361B74B">
            <w:pPr>
              <w:rPr>
                <w:rFonts w:ascii="Times New Roman" w:eastAsia="Times New Roman" w:hAnsi="Times New Roman" w:cs="Times New Roman"/>
              </w:rPr>
            </w:pPr>
            <w:r w:rsidRPr="004D16C1">
              <w:rPr>
                <w:rFonts w:ascii="Times New Roman" w:eastAsia="Times New Roman" w:hAnsi="Times New Roman" w:cs="Times New Roman"/>
              </w:rPr>
              <w:t>Lovisa Ericson</w:t>
            </w:r>
            <w:r>
              <w:rPr>
                <w:rFonts w:ascii="Times New Roman" w:eastAsia="Times New Roman" w:hAnsi="Times New Roman" w:cs="Times New Roman"/>
              </w:rPr>
              <w:t>,</w:t>
            </w:r>
          </w:p>
          <w:p w14:paraId="0CA6CD46" w14:textId="50371B6F" w:rsidR="004F6B53" w:rsidRDefault="004D16C1" w:rsidP="4361B74B">
            <w:pPr>
              <w:rPr>
                <w:rFonts w:ascii="Times New Roman" w:eastAsia="Times New Roman" w:hAnsi="Times New Roman" w:cs="Times New Roman"/>
                <w:highlight w:val="green"/>
              </w:rPr>
            </w:pPr>
            <w:r w:rsidRPr="004D16C1">
              <w:rPr>
                <w:rFonts w:ascii="Times New Roman" w:eastAsia="Times New Roman" w:hAnsi="Times New Roman" w:cs="Times New Roman"/>
              </w:rPr>
              <w:t>lericson@unsam.edu.ar</w:t>
            </w:r>
          </w:p>
        </w:tc>
        <w:tc>
          <w:tcPr>
            <w:tcW w:w="3547" w:type="dxa"/>
            <w:vAlign w:val="center"/>
          </w:tcPr>
          <w:p w14:paraId="761DB178" w14:textId="77777777" w:rsidR="004F6B53" w:rsidRPr="001C4D93" w:rsidRDefault="00033411">
            <w:pPr>
              <w:rPr>
                <w:rFonts w:ascii="Times New Roman" w:eastAsia="Times New Roman" w:hAnsi="Times New Roman" w:cs="Times New Roman"/>
                <w:lang w:val="it-IT"/>
              </w:rPr>
            </w:pPr>
            <w:r w:rsidRPr="001C4D93">
              <w:rPr>
                <w:rFonts w:ascii="Times New Roman" w:eastAsia="Times New Roman" w:hAnsi="Times New Roman" w:cs="Times New Roman"/>
                <w:lang w:val="it-IT"/>
              </w:rPr>
              <w:t>Valeria Floriano, valeria.floriano@unipa.it</w:t>
            </w:r>
          </w:p>
        </w:tc>
      </w:tr>
    </w:tbl>
    <w:p w14:paraId="476F0310" w14:textId="77777777" w:rsidR="004F6B53" w:rsidRPr="001C4D93" w:rsidRDefault="004F6B53">
      <w:pPr>
        <w:rPr>
          <w:rFonts w:ascii="Times New Roman" w:eastAsia="Times New Roman" w:hAnsi="Times New Roman" w:cs="Times New Roman"/>
          <w:lang w:val="it-IT"/>
        </w:rPr>
      </w:pPr>
    </w:p>
    <w:p w14:paraId="08D5518F"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t>2. Student mobility flows</w:t>
      </w:r>
    </w:p>
    <w:p w14:paraId="7AA69F21" w14:textId="77777777" w:rsidR="004F6B53" w:rsidRDefault="00033411">
      <w:pPr>
        <w:keepNext/>
        <w:jc w:val="both"/>
        <w:rPr>
          <w:rFonts w:ascii="Times New Roman" w:eastAsia="Times New Roman" w:hAnsi="Times New Roman" w:cs="Times New Roman"/>
        </w:rPr>
      </w:pPr>
      <w:r>
        <w:rPr>
          <w:rFonts w:ascii="Times New Roman" w:eastAsia="Times New Roman" w:hAnsi="Times New Roman" w:cs="Times New Roman"/>
        </w:rPr>
        <w:t>Student mobility flows may be implemented in the following subject areas, study cycles and maximum number per academic year:</w:t>
      </w:r>
    </w:p>
    <w:tbl>
      <w:tblPr>
        <w:tblStyle w:val="a9"/>
        <w:tblW w:w="9163" w:type="dxa"/>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1268"/>
        <w:gridCol w:w="1276"/>
        <w:gridCol w:w="2822"/>
        <w:gridCol w:w="790"/>
        <w:gridCol w:w="891"/>
        <w:gridCol w:w="923"/>
        <w:gridCol w:w="1193"/>
      </w:tblGrid>
      <w:tr w:rsidR="004F6B53" w14:paraId="03DC3C0D" w14:textId="77777777" w:rsidTr="5E215848">
        <w:trPr>
          <w:cantSplit/>
        </w:trPr>
        <w:tc>
          <w:tcPr>
            <w:tcW w:w="1268" w:type="dxa"/>
            <w:shd w:val="clear" w:color="auto" w:fill="auto"/>
            <w:tcMar>
              <w:top w:w="80" w:type="dxa"/>
              <w:left w:w="80" w:type="dxa"/>
              <w:bottom w:w="80" w:type="dxa"/>
              <w:right w:w="80" w:type="dxa"/>
            </w:tcMar>
            <w:vAlign w:val="center"/>
          </w:tcPr>
          <w:p w14:paraId="6533C06E" w14:textId="77777777" w:rsidR="004F6B53" w:rsidRDefault="00033411" w:rsidP="4361B74B">
            <w:pPr>
              <w:jc w:val="center"/>
              <w:rPr>
                <w:rFonts w:ascii="Times New Roman" w:eastAsia="Times New Roman" w:hAnsi="Times New Roman" w:cs="Times New Roman"/>
                <w:b/>
                <w:bCs/>
                <w:sz w:val="18"/>
                <w:szCs w:val="18"/>
              </w:rPr>
            </w:pPr>
            <w:r w:rsidRPr="4361B74B">
              <w:rPr>
                <w:rFonts w:ascii="Times New Roman" w:eastAsia="Times New Roman" w:hAnsi="Times New Roman" w:cs="Times New Roman"/>
                <w:b/>
                <w:bCs/>
                <w:sz w:val="18"/>
                <w:szCs w:val="18"/>
              </w:rPr>
              <w:t>Home institution</w:t>
            </w:r>
          </w:p>
        </w:tc>
        <w:tc>
          <w:tcPr>
            <w:tcW w:w="1276" w:type="dxa"/>
            <w:shd w:val="clear" w:color="auto" w:fill="auto"/>
            <w:tcMar>
              <w:top w:w="80" w:type="dxa"/>
              <w:left w:w="80" w:type="dxa"/>
              <w:bottom w:w="80" w:type="dxa"/>
              <w:right w:w="80" w:type="dxa"/>
            </w:tcMar>
            <w:vAlign w:val="center"/>
          </w:tcPr>
          <w:p w14:paraId="0D6A1727" w14:textId="77777777" w:rsidR="004F6B53" w:rsidRDefault="00033411" w:rsidP="4361B74B">
            <w:pPr>
              <w:jc w:val="center"/>
              <w:rPr>
                <w:rFonts w:ascii="Times New Roman" w:eastAsia="Times New Roman" w:hAnsi="Times New Roman" w:cs="Times New Roman"/>
                <w:b/>
                <w:bCs/>
                <w:sz w:val="18"/>
                <w:szCs w:val="18"/>
              </w:rPr>
            </w:pPr>
            <w:r w:rsidRPr="4361B74B">
              <w:rPr>
                <w:rFonts w:ascii="Times New Roman" w:eastAsia="Times New Roman" w:hAnsi="Times New Roman" w:cs="Times New Roman"/>
                <w:b/>
                <w:bCs/>
                <w:sz w:val="18"/>
                <w:szCs w:val="18"/>
              </w:rPr>
              <w:t>Host institution</w:t>
            </w:r>
          </w:p>
        </w:tc>
        <w:tc>
          <w:tcPr>
            <w:tcW w:w="2822" w:type="dxa"/>
            <w:shd w:val="clear" w:color="auto" w:fill="auto"/>
            <w:tcMar>
              <w:top w:w="80" w:type="dxa"/>
              <w:left w:w="80" w:type="dxa"/>
              <w:bottom w:w="80" w:type="dxa"/>
              <w:right w:w="80" w:type="dxa"/>
            </w:tcMar>
            <w:vAlign w:val="center"/>
          </w:tcPr>
          <w:p w14:paraId="3A06E8D1"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Subject area at the host institution</w:t>
            </w:r>
            <w:r>
              <w:rPr>
                <w:rFonts w:ascii="Times New Roman" w:eastAsia="Times New Roman" w:hAnsi="Times New Roman" w:cs="Times New Roman"/>
                <w:b/>
                <w:sz w:val="18"/>
                <w:szCs w:val="18"/>
                <w:vertAlign w:val="superscript"/>
              </w:rPr>
              <w:footnoteReference w:id="2"/>
            </w:r>
            <w:r>
              <w:rPr>
                <w:rFonts w:ascii="Times New Roman" w:eastAsia="Times New Roman" w:hAnsi="Times New Roman" w:cs="Times New Roman"/>
                <w:b/>
                <w:sz w:val="18"/>
                <w:szCs w:val="18"/>
              </w:rPr>
              <w:t xml:space="preserve"> </w:t>
            </w:r>
          </w:p>
        </w:tc>
        <w:tc>
          <w:tcPr>
            <w:tcW w:w="790" w:type="dxa"/>
            <w:shd w:val="clear" w:color="auto" w:fill="auto"/>
            <w:tcMar>
              <w:top w:w="80" w:type="dxa"/>
              <w:left w:w="80" w:type="dxa"/>
              <w:bottom w:w="80" w:type="dxa"/>
              <w:right w:w="80" w:type="dxa"/>
            </w:tcMar>
            <w:vAlign w:val="center"/>
          </w:tcPr>
          <w:p w14:paraId="361E75DD" w14:textId="77777777" w:rsidR="004F6B53" w:rsidRDefault="00033411">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Study cycle</w:t>
            </w:r>
            <w:r>
              <w:rPr>
                <w:rFonts w:ascii="Times New Roman" w:eastAsia="Times New Roman" w:hAnsi="Times New Roman" w:cs="Times New Roman"/>
                <w:b/>
                <w:sz w:val="18"/>
                <w:szCs w:val="18"/>
                <w:vertAlign w:val="superscript"/>
              </w:rPr>
              <w:footnoteReference w:id="3"/>
            </w:r>
          </w:p>
        </w:tc>
        <w:tc>
          <w:tcPr>
            <w:tcW w:w="891" w:type="dxa"/>
            <w:shd w:val="clear" w:color="auto" w:fill="auto"/>
            <w:vAlign w:val="center"/>
          </w:tcPr>
          <w:p w14:paraId="499C7441"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Type of activity</w:t>
            </w:r>
            <w:r>
              <w:rPr>
                <w:rFonts w:ascii="Times New Roman" w:eastAsia="Times New Roman" w:hAnsi="Times New Roman" w:cs="Times New Roman"/>
                <w:b/>
                <w:sz w:val="18"/>
                <w:szCs w:val="18"/>
                <w:vertAlign w:val="superscript"/>
              </w:rPr>
              <w:footnoteReference w:id="4"/>
            </w:r>
          </w:p>
        </w:tc>
        <w:tc>
          <w:tcPr>
            <w:tcW w:w="923" w:type="dxa"/>
            <w:shd w:val="clear" w:color="auto" w:fill="auto"/>
            <w:vAlign w:val="center"/>
          </w:tcPr>
          <w:p w14:paraId="1224BAB5"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Number of flows</w:t>
            </w:r>
            <w:r>
              <w:rPr>
                <w:rFonts w:ascii="Times New Roman" w:eastAsia="Times New Roman" w:hAnsi="Times New Roman" w:cs="Times New Roman"/>
                <w:b/>
                <w:sz w:val="18"/>
                <w:szCs w:val="18"/>
                <w:vertAlign w:val="superscript"/>
              </w:rPr>
              <w:footnoteReference w:id="5"/>
            </w:r>
          </w:p>
        </w:tc>
        <w:tc>
          <w:tcPr>
            <w:tcW w:w="1193" w:type="dxa"/>
            <w:shd w:val="clear" w:color="auto" w:fill="auto"/>
            <w:vAlign w:val="center"/>
          </w:tcPr>
          <w:p w14:paraId="261B641C"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Duration of each flow</w:t>
            </w:r>
          </w:p>
        </w:tc>
      </w:tr>
      <w:tr w:rsidR="004F6B53" w14:paraId="5C81CF5A" w14:textId="77777777" w:rsidTr="5E215848">
        <w:trPr>
          <w:cantSplit/>
        </w:trPr>
        <w:tc>
          <w:tcPr>
            <w:tcW w:w="1268" w:type="dxa"/>
            <w:shd w:val="clear" w:color="auto" w:fill="auto"/>
            <w:tcMar>
              <w:top w:w="80" w:type="dxa"/>
              <w:left w:w="80" w:type="dxa"/>
              <w:bottom w:w="80" w:type="dxa"/>
              <w:right w:w="80" w:type="dxa"/>
            </w:tcMar>
            <w:vAlign w:val="center"/>
          </w:tcPr>
          <w:p w14:paraId="32F862D7" w14:textId="20719364" w:rsidR="004F6B53" w:rsidRPr="00C63045" w:rsidRDefault="00C63045" w:rsidP="4361B74B">
            <w:pPr>
              <w:jc w:val="center"/>
              <w:rPr>
                <w:rFonts w:ascii="Times New Roman" w:eastAsia="Times New Roman" w:hAnsi="Times New Roman" w:cs="Times New Roman"/>
              </w:rPr>
            </w:pPr>
            <w:r w:rsidRPr="4361B74B">
              <w:rPr>
                <w:rFonts w:ascii="Times New Roman" w:eastAsia="Times New Roman" w:hAnsi="Times New Roman" w:cs="Times New Roman"/>
              </w:rPr>
              <w:t xml:space="preserve">Universidad </w:t>
            </w:r>
            <w:r w:rsidR="1BD38AC9" w:rsidRPr="4361B74B">
              <w:rPr>
                <w:rFonts w:ascii="Times New Roman" w:eastAsia="Times New Roman" w:hAnsi="Times New Roman" w:cs="Times New Roman"/>
              </w:rPr>
              <w:t>Nacional San</w:t>
            </w:r>
            <w:r w:rsidRPr="4361B74B">
              <w:rPr>
                <w:rFonts w:ascii="Times New Roman" w:eastAsia="Times New Roman" w:hAnsi="Times New Roman" w:cs="Times New Roman"/>
              </w:rPr>
              <w:t xml:space="preserve"> Martin</w:t>
            </w:r>
          </w:p>
        </w:tc>
        <w:tc>
          <w:tcPr>
            <w:tcW w:w="1276" w:type="dxa"/>
            <w:shd w:val="clear" w:color="auto" w:fill="auto"/>
            <w:tcMar>
              <w:top w:w="80" w:type="dxa"/>
              <w:left w:w="80" w:type="dxa"/>
              <w:bottom w:w="80" w:type="dxa"/>
              <w:right w:w="80" w:type="dxa"/>
            </w:tcMar>
            <w:vAlign w:val="center"/>
          </w:tcPr>
          <w:p w14:paraId="7DF49AB5" w14:textId="77777777" w:rsidR="004F6B53" w:rsidRDefault="00033411">
            <w:pPr>
              <w:jc w:val="center"/>
              <w:rPr>
                <w:rFonts w:ascii="Times New Roman" w:eastAsia="Times New Roman" w:hAnsi="Times New Roman" w:cs="Times New Roman"/>
              </w:rPr>
            </w:pPr>
            <w:r w:rsidRPr="4361B74B">
              <w:rPr>
                <w:rFonts w:ascii="Times New Roman" w:eastAsia="Times New Roman" w:hAnsi="Times New Roman" w:cs="Times New Roman"/>
              </w:rPr>
              <w:t>UNIPA</w:t>
            </w:r>
          </w:p>
        </w:tc>
        <w:tc>
          <w:tcPr>
            <w:tcW w:w="2822" w:type="dxa"/>
            <w:shd w:val="clear" w:color="auto" w:fill="auto"/>
            <w:tcMar>
              <w:top w:w="80" w:type="dxa"/>
              <w:left w:w="80" w:type="dxa"/>
              <w:bottom w:w="80" w:type="dxa"/>
              <w:right w:w="80" w:type="dxa"/>
            </w:tcMar>
            <w:vAlign w:val="center"/>
          </w:tcPr>
          <w:p w14:paraId="616C6A58" w14:textId="480F7641" w:rsidR="004F6B53" w:rsidRPr="006500A1" w:rsidRDefault="6E0C0744" w:rsidP="4361B74B">
            <w:pPr>
              <w:spacing w:after="0" w:line="257" w:lineRule="auto"/>
              <w:jc w:val="center"/>
              <w:rPr>
                <w:rFonts w:ascii="Times New Roman" w:eastAsia="Times New Roman" w:hAnsi="Times New Roman" w:cs="Times New Roman"/>
                <w:color w:val="000000" w:themeColor="text1"/>
                <w:lang w:val="en-US"/>
              </w:rPr>
            </w:pPr>
            <w:r w:rsidRPr="007705D7">
              <w:rPr>
                <w:rFonts w:ascii="Times New Roman" w:eastAsia="Times New Roman" w:hAnsi="Times New Roman" w:cs="Times New Roman"/>
                <w:color w:val="000000" w:themeColor="text1"/>
              </w:rPr>
              <w:t>Subject Area</w:t>
            </w:r>
            <w:r w:rsidR="00CF0813" w:rsidRPr="007705D7">
              <w:rPr>
                <w:rFonts w:ascii="Times New Roman" w:eastAsia="Times New Roman" w:hAnsi="Times New Roman" w:cs="Times New Roman"/>
                <w:color w:val="000000" w:themeColor="text1"/>
              </w:rPr>
              <w:t>: Advanced</w:t>
            </w:r>
            <w:r w:rsidR="00CF0813" w:rsidRPr="00CF0813">
              <w:rPr>
                <w:rFonts w:ascii="Times New Roman" w:eastAsia="Times New Roman" w:hAnsi="Times New Roman" w:cs="Times New Roman"/>
                <w:color w:val="000000" w:themeColor="text1"/>
              </w:rPr>
              <w:t xml:space="preserve"> Innovative and Sustainable Materials</w:t>
            </w:r>
            <w:r w:rsidR="00CA1087">
              <w:rPr>
                <w:rFonts w:ascii="Times New Roman" w:eastAsia="Times New Roman" w:hAnsi="Times New Roman" w:cs="Times New Roman"/>
                <w:color w:val="000000" w:themeColor="text1"/>
              </w:rPr>
              <w:t xml:space="preserve"> (WP4)</w:t>
            </w:r>
          </w:p>
          <w:p w14:paraId="4F8C9E19" w14:textId="16C3F9DB" w:rsidR="004F6B53" w:rsidRPr="006500A1" w:rsidRDefault="6E0C0744" w:rsidP="4361B74B">
            <w:pPr>
              <w:spacing w:after="0" w:line="257" w:lineRule="auto"/>
              <w:jc w:val="center"/>
              <w:rPr>
                <w:rFonts w:ascii="Times New Roman" w:eastAsia="Times New Roman" w:hAnsi="Times New Roman" w:cs="Times New Roman"/>
                <w:color w:val="000000" w:themeColor="text1"/>
                <w:lang w:val="en-US"/>
              </w:rPr>
            </w:pPr>
            <w:r w:rsidRPr="4361B74B">
              <w:rPr>
                <w:rFonts w:ascii="Times New Roman" w:eastAsia="Times New Roman" w:hAnsi="Times New Roman" w:cs="Times New Roman"/>
                <w:color w:val="000000" w:themeColor="text1"/>
              </w:rPr>
              <w:t>Italian B1 (first language)</w:t>
            </w:r>
          </w:p>
          <w:p w14:paraId="50F2E5D1" w14:textId="3F9225F1" w:rsidR="004F6B53" w:rsidRPr="006500A1" w:rsidRDefault="6E0C0744" w:rsidP="4361B74B">
            <w:pPr>
              <w:spacing w:after="0" w:line="257" w:lineRule="auto"/>
              <w:jc w:val="center"/>
              <w:rPr>
                <w:rFonts w:ascii="Times New Roman" w:eastAsia="Times New Roman" w:hAnsi="Times New Roman" w:cs="Times New Roman"/>
                <w:color w:val="000000" w:themeColor="text1"/>
                <w:lang w:val="en-US"/>
              </w:rPr>
            </w:pPr>
            <w:r w:rsidRPr="4361B74B">
              <w:rPr>
                <w:rFonts w:ascii="Times New Roman" w:eastAsia="Times New Roman" w:hAnsi="Times New Roman" w:cs="Times New Roman"/>
                <w:color w:val="000000" w:themeColor="text1"/>
              </w:rPr>
              <w:t>English B1</w:t>
            </w:r>
          </w:p>
          <w:p w14:paraId="2BE01255" w14:textId="07DCE0A3" w:rsidR="004F6B53" w:rsidRDefault="6E0C0744">
            <w:pPr>
              <w:jc w:val="center"/>
            </w:pPr>
            <w:r w:rsidRPr="4361B74B">
              <w:rPr>
                <w:rFonts w:ascii="Times New Roman" w:eastAsia="Times New Roman" w:hAnsi="Times New Roman" w:cs="Times New Roman"/>
                <w:color w:val="000000" w:themeColor="text1"/>
              </w:rPr>
              <w:t>No certification required</w:t>
            </w:r>
          </w:p>
        </w:tc>
        <w:tc>
          <w:tcPr>
            <w:tcW w:w="790" w:type="dxa"/>
            <w:shd w:val="clear" w:color="auto" w:fill="auto"/>
            <w:tcMar>
              <w:top w:w="80" w:type="dxa"/>
              <w:left w:w="80" w:type="dxa"/>
              <w:bottom w:w="80" w:type="dxa"/>
              <w:right w:w="80" w:type="dxa"/>
            </w:tcMar>
            <w:vAlign w:val="center"/>
          </w:tcPr>
          <w:p w14:paraId="4E2C1507" w14:textId="35EC75E8" w:rsidR="004F6B53" w:rsidRDefault="00D01A78">
            <w:pPr>
              <w:jc w:val="center"/>
              <w:rPr>
                <w:rFonts w:ascii="Times New Roman" w:eastAsia="Times New Roman" w:hAnsi="Times New Roman" w:cs="Times New Roman"/>
              </w:rPr>
            </w:pPr>
            <w:r>
              <w:rPr>
                <w:rFonts w:ascii="Times New Roman" w:eastAsia="Times New Roman" w:hAnsi="Times New Roman" w:cs="Times New Roman"/>
              </w:rPr>
              <w:t>3</w:t>
            </w:r>
          </w:p>
        </w:tc>
        <w:tc>
          <w:tcPr>
            <w:tcW w:w="891" w:type="dxa"/>
            <w:vAlign w:val="center"/>
          </w:tcPr>
          <w:p w14:paraId="0C2F98B2" w14:textId="377C2D0E" w:rsidR="004F6B53" w:rsidRDefault="000F58FD">
            <w:pPr>
              <w:jc w:val="center"/>
              <w:rPr>
                <w:rFonts w:ascii="Times New Roman" w:eastAsia="Times New Roman" w:hAnsi="Times New Roman" w:cs="Times New Roman"/>
              </w:rPr>
            </w:pPr>
            <w:r>
              <w:rPr>
                <w:rFonts w:ascii="Times New Roman" w:eastAsia="Times New Roman" w:hAnsi="Times New Roman" w:cs="Times New Roman"/>
              </w:rPr>
              <w:t>T</w:t>
            </w:r>
          </w:p>
        </w:tc>
        <w:tc>
          <w:tcPr>
            <w:tcW w:w="923" w:type="dxa"/>
            <w:vAlign w:val="center"/>
          </w:tcPr>
          <w:p w14:paraId="19018E67" w14:textId="0D412665" w:rsidR="004F6B53" w:rsidRDefault="6E0C0744">
            <w:pPr>
              <w:jc w:val="center"/>
              <w:rPr>
                <w:rFonts w:ascii="Times New Roman" w:eastAsia="Times New Roman" w:hAnsi="Times New Roman" w:cs="Times New Roman"/>
              </w:rPr>
            </w:pPr>
            <w:r w:rsidRPr="4361B74B">
              <w:rPr>
                <w:rFonts w:ascii="Times New Roman" w:eastAsia="Times New Roman" w:hAnsi="Times New Roman" w:cs="Times New Roman"/>
              </w:rPr>
              <w:t>1</w:t>
            </w:r>
          </w:p>
        </w:tc>
        <w:tc>
          <w:tcPr>
            <w:tcW w:w="1193" w:type="dxa"/>
            <w:vAlign w:val="center"/>
          </w:tcPr>
          <w:p w14:paraId="6BC0BF8F" w14:textId="75C81E0D" w:rsidR="004F6B53" w:rsidRDefault="6E0C0744">
            <w:pPr>
              <w:jc w:val="center"/>
              <w:rPr>
                <w:rFonts w:ascii="Times New Roman" w:eastAsia="Times New Roman" w:hAnsi="Times New Roman" w:cs="Times New Roman"/>
              </w:rPr>
            </w:pPr>
            <w:r w:rsidRPr="4361B74B">
              <w:rPr>
                <w:rFonts w:ascii="Times New Roman" w:eastAsia="Times New Roman" w:hAnsi="Times New Roman" w:cs="Times New Roman"/>
              </w:rPr>
              <w:t>3</w:t>
            </w:r>
          </w:p>
        </w:tc>
      </w:tr>
      <w:tr w:rsidR="004F6B53" w14:paraId="26DDEBEE" w14:textId="77777777" w:rsidTr="5E215848">
        <w:trPr>
          <w:cantSplit/>
        </w:trPr>
        <w:tc>
          <w:tcPr>
            <w:tcW w:w="1268" w:type="dxa"/>
            <w:shd w:val="clear" w:color="auto" w:fill="auto"/>
            <w:tcMar>
              <w:top w:w="80" w:type="dxa"/>
              <w:left w:w="80" w:type="dxa"/>
              <w:bottom w:w="80" w:type="dxa"/>
              <w:right w:w="80" w:type="dxa"/>
            </w:tcMar>
            <w:vAlign w:val="center"/>
          </w:tcPr>
          <w:p w14:paraId="7AFC9A04" w14:textId="77777777" w:rsidR="004F6B53" w:rsidRDefault="00033411">
            <w:pPr>
              <w:jc w:val="center"/>
              <w:rPr>
                <w:rFonts w:ascii="Times New Roman" w:eastAsia="Times New Roman" w:hAnsi="Times New Roman" w:cs="Times New Roman"/>
              </w:rPr>
            </w:pPr>
            <w:r w:rsidRPr="4361B74B">
              <w:rPr>
                <w:rFonts w:ascii="Times New Roman" w:eastAsia="Times New Roman" w:hAnsi="Times New Roman" w:cs="Times New Roman"/>
              </w:rPr>
              <w:t>UNIPA</w:t>
            </w:r>
          </w:p>
        </w:tc>
        <w:tc>
          <w:tcPr>
            <w:tcW w:w="1276" w:type="dxa"/>
            <w:shd w:val="clear" w:color="auto" w:fill="auto"/>
            <w:tcMar>
              <w:top w:w="80" w:type="dxa"/>
              <w:left w:w="80" w:type="dxa"/>
              <w:bottom w:w="80" w:type="dxa"/>
              <w:right w:w="80" w:type="dxa"/>
            </w:tcMar>
            <w:vAlign w:val="center"/>
          </w:tcPr>
          <w:p w14:paraId="47AD81FD" w14:textId="702261E0" w:rsidR="004F6B53" w:rsidRPr="00C63045" w:rsidRDefault="00C63045" w:rsidP="4361B74B">
            <w:pPr>
              <w:jc w:val="center"/>
              <w:rPr>
                <w:rFonts w:ascii="Times New Roman" w:eastAsia="Times New Roman" w:hAnsi="Times New Roman" w:cs="Times New Roman"/>
              </w:rPr>
            </w:pPr>
            <w:r w:rsidRPr="4361B74B">
              <w:rPr>
                <w:rFonts w:ascii="Times New Roman" w:eastAsia="Times New Roman" w:hAnsi="Times New Roman" w:cs="Times New Roman"/>
              </w:rPr>
              <w:t xml:space="preserve">Universidad </w:t>
            </w:r>
            <w:r w:rsidR="256DD37C" w:rsidRPr="4361B74B">
              <w:rPr>
                <w:rFonts w:ascii="Times New Roman" w:eastAsia="Times New Roman" w:hAnsi="Times New Roman" w:cs="Times New Roman"/>
              </w:rPr>
              <w:t>Nacional San</w:t>
            </w:r>
            <w:r w:rsidRPr="4361B74B">
              <w:rPr>
                <w:rFonts w:ascii="Times New Roman" w:eastAsia="Times New Roman" w:hAnsi="Times New Roman" w:cs="Times New Roman"/>
              </w:rPr>
              <w:t xml:space="preserve"> Martin</w:t>
            </w:r>
          </w:p>
        </w:tc>
        <w:tc>
          <w:tcPr>
            <w:tcW w:w="2822" w:type="dxa"/>
            <w:shd w:val="clear" w:color="auto" w:fill="auto"/>
            <w:tcMar>
              <w:top w:w="80" w:type="dxa"/>
              <w:left w:w="80" w:type="dxa"/>
              <w:bottom w:w="80" w:type="dxa"/>
              <w:right w:w="80" w:type="dxa"/>
            </w:tcMar>
            <w:vAlign w:val="center"/>
          </w:tcPr>
          <w:p w14:paraId="6660AE89" w14:textId="0EBAAF9B" w:rsidR="004F6B53" w:rsidRDefault="00471197" w:rsidP="00E53903">
            <w:pPr>
              <w:rPr>
                <w:rFonts w:ascii="Times New Roman" w:eastAsia="Times New Roman" w:hAnsi="Times New Roman" w:cs="Times New Roman"/>
                <w:highlight w:val="yellow"/>
              </w:rPr>
            </w:pPr>
            <w:r w:rsidRPr="00471197">
              <w:rPr>
                <w:rFonts w:ascii="Times New Roman" w:eastAsia="Times New Roman" w:hAnsi="Times New Roman" w:cs="Times New Roman"/>
              </w:rPr>
              <w:t xml:space="preserve">Escuela de Habitat y </w:t>
            </w:r>
            <w:proofErr w:type="spellStart"/>
            <w:r w:rsidRPr="00471197">
              <w:rPr>
                <w:rFonts w:ascii="Times New Roman" w:eastAsia="Times New Roman" w:hAnsi="Times New Roman" w:cs="Times New Roman"/>
              </w:rPr>
              <w:t>Sostenibilidad</w:t>
            </w:r>
            <w:proofErr w:type="spellEnd"/>
          </w:p>
        </w:tc>
        <w:tc>
          <w:tcPr>
            <w:tcW w:w="790" w:type="dxa"/>
            <w:shd w:val="clear" w:color="auto" w:fill="auto"/>
            <w:tcMar>
              <w:top w:w="80" w:type="dxa"/>
              <w:left w:w="80" w:type="dxa"/>
              <w:bottom w:w="80" w:type="dxa"/>
              <w:right w:w="80" w:type="dxa"/>
            </w:tcMar>
            <w:vAlign w:val="center"/>
          </w:tcPr>
          <w:p w14:paraId="5360E51F" w14:textId="795B3726" w:rsidR="4361B74B" w:rsidRPr="00471197" w:rsidRDefault="00471197" w:rsidP="5E215848">
            <w:pPr>
              <w:spacing w:after="0" w:line="257" w:lineRule="auto"/>
              <w:jc w:val="center"/>
              <w:rPr>
                <w:rFonts w:ascii="Times New Roman" w:eastAsia="Times New Roman" w:hAnsi="Times New Roman" w:cs="Times New Roman"/>
                <w:color w:val="000000" w:themeColor="text1"/>
              </w:rPr>
            </w:pPr>
            <w:r w:rsidRPr="00471197">
              <w:rPr>
                <w:rFonts w:ascii="Times New Roman" w:eastAsia="Times New Roman" w:hAnsi="Times New Roman" w:cs="Times New Roman"/>
                <w:color w:val="000000" w:themeColor="text1"/>
              </w:rPr>
              <w:t>3</w:t>
            </w:r>
          </w:p>
        </w:tc>
        <w:tc>
          <w:tcPr>
            <w:tcW w:w="891" w:type="dxa"/>
            <w:vAlign w:val="center"/>
          </w:tcPr>
          <w:p w14:paraId="59647D1A" w14:textId="0613FE81" w:rsidR="4361B74B" w:rsidRPr="00471197" w:rsidRDefault="00471197" w:rsidP="5E215848">
            <w:pPr>
              <w:spacing w:after="0" w:line="257" w:lineRule="auto"/>
              <w:jc w:val="center"/>
              <w:rPr>
                <w:rFonts w:ascii="Times New Roman" w:eastAsia="Times New Roman" w:hAnsi="Times New Roman" w:cs="Times New Roman"/>
                <w:color w:val="000000" w:themeColor="text1"/>
              </w:rPr>
            </w:pPr>
            <w:r w:rsidRPr="00471197">
              <w:rPr>
                <w:rFonts w:ascii="Times New Roman" w:eastAsia="Times New Roman" w:hAnsi="Times New Roman" w:cs="Times New Roman"/>
                <w:color w:val="000000" w:themeColor="text1"/>
              </w:rPr>
              <w:t>T</w:t>
            </w:r>
          </w:p>
        </w:tc>
        <w:tc>
          <w:tcPr>
            <w:tcW w:w="923" w:type="dxa"/>
            <w:vAlign w:val="center"/>
          </w:tcPr>
          <w:p w14:paraId="30C004A9" w14:textId="52DF2963" w:rsidR="004F6B53" w:rsidRDefault="000F58FD">
            <w:pPr>
              <w:jc w:val="center"/>
              <w:rPr>
                <w:rFonts w:ascii="Times New Roman" w:eastAsia="Times New Roman" w:hAnsi="Times New Roman" w:cs="Times New Roman"/>
              </w:rPr>
            </w:pPr>
            <w:r>
              <w:rPr>
                <w:rFonts w:ascii="Times New Roman" w:eastAsia="Times New Roman" w:hAnsi="Times New Roman" w:cs="Times New Roman"/>
              </w:rPr>
              <w:t>-</w:t>
            </w:r>
          </w:p>
        </w:tc>
        <w:tc>
          <w:tcPr>
            <w:tcW w:w="1193" w:type="dxa"/>
            <w:vAlign w:val="center"/>
          </w:tcPr>
          <w:p w14:paraId="517F9758" w14:textId="66B13630" w:rsidR="004F6B53" w:rsidRDefault="000F58FD">
            <w:pPr>
              <w:jc w:val="center"/>
              <w:rPr>
                <w:rFonts w:ascii="Times New Roman" w:eastAsia="Times New Roman" w:hAnsi="Times New Roman" w:cs="Times New Roman"/>
              </w:rPr>
            </w:pPr>
            <w:r>
              <w:rPr>
                <w:rFonts w:ascii="Times New Roman" w:eastAsia="Times New Roman" w:hAnsi="Times New Roman" w:cs="Times New Roman"/>
              </w:rPr>
              <w:t>-</w:t>
            </w:r>
          </w:p>
        </w:tc>
      </w:tr>
    </w:tbl>
    <w:p w14:paraId="2AB0BE96" w14:textId="77777777" w:rsidR="004F6B53" w:rsidRDefault="004F6B53">
      <w:pPr>
        <w:rPr>
          <w:rFonts w:ascii="Times New Roman" w:eastAsia="Times New Roman" w:hAnsi="Times New Roman" w:cs="Times New Roman"/>
        </w:rPr>
      </w:pPr>
    </w:p>
    <w:p w14:paraId="598C5203"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lastRenderedPageBreak/>
        <w:t>The maximum number of mobility flows may be modified on a yearly basis by mutual agreement through an exchange of letters or email messages.</w:t>
      </w:r>
    </w:p>
    <w:p w14:paraId="77332EE7"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t>3. Staff mobility flows</w:t>
      </w:r>
    </w:p>
    <w:p w14:paraId="019B50C1"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The following types of staff mobility may be implemented in any number of flows. Individual mobility flows may only take place after establishing an individual Mobility Agreement approved by the home and host institutions.</w:t>
      </w:r>
    </w:p>
    <w:tbl>
      <w:tblPr>
        <w:tblStyle w:val="aa"/>
        <w:tblW w:w="9279" w:type="dxa"/>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00" w:firstRow="0" w:lastRow="0" w:firstColumn="0" w:lastColumn="0" w:noHBand="0" w:noVBand="1"/>
      </w:tblPr>
      <w:tblGrid>
        <w:gridCol w:w="1268"/>
        <w:gridCol w:w="1276"/>
        <w:gridCol w:w="3195"/>
        <w:gridCol w:w="1770"/>
        <w:gridCol w:w="1770"/>
      </w:tblGrid>
      <w:tr w:rsidR="004F6B53" w14:paraId="57351D28" w14:textId="77777777" w:rsidTr="4361B74B">
        <w:tc>
          <w:tcPr>
            <w:tcW w:w="1268" w:type="dxa"/>
            <w:shd w:val="clear" w:color="auto" w:fill="auto"/>
            <w:tcMar>
              <w:top w:w="80" w:type="dxa"/>
              <w:left w:w="80" w:type="dxa"/>
              <w:bottom w:w="80" w:type="dxa"/>
              <w:right w:w="80" w:type="dxa"/>
            </w:tcMar>
            <w:vAlign w:val="center"/>
          </w:tcPr>
          <w:p w14:paraId="3E75A0E7"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Home institution</w:t>
            </w:r>
          </w:p>
        </w:tc>
        <w:tc>
          <w:tcPr>
            <w:tcW w:w="1276" w:type="dxa"/>
            <w:shd w:val="clear" w:color="auto" w:fill="auto"/>
            <w:tcMar>
              <w:top w:w="80" w:type="dxa"/>
              <w:left w:w="80" w:type="dxa"/>
              <w:bottom w:w="80" w:type="dxa"/>
              <w:right w:w="80" w:type="dxa"/>
            </w:tcMar>
            <w:vAlign w:val="center"/>
          </w:tcPr>
          <w:p w14:paraId="41AA9EE0"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Host institution</w:t>
            </w:r>
          </w:p>
        </w:tc>
        <w:tc>
          <w:tcPr>
            <w:tcW w:w="3195" w:type="dxa"/>
            <w:shd w:val="clear" w:color="auto" w:fill="auto"/>
            <w:tcMar>
              <w:top w:w="80" w:type="dxa"/>
              <w:left w:w="80" w:type="dxa"/>
              <w:bottom w:w="80" w:type="dxa"/>
              <w:right w:w="80" w:type="dxa"/>
            </w:tcMar>
            <w:vAlign w:val="center"/>
          </w:tcPr>
          <w:p w14:paraId="499DDE54"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Type of mobility</w:t>
            </w:r>
            <w:r>
              <w:rPr>
                <w:rFonts w:ascii="Times New Roman" w:eastAsia="Times New Roman" w:hAnsi="Times New Roman" w:cs="Times New Roman"/>
                <w:b/>
                <w:sz w:val="18"/>
                <w:szCs w:val="18"/>
                <w:vertAlign w:val="superscript"/>
              </w:rPr>
              <w:footnoteReference w:id="6"/>
            </w:r>
          </w:p>
        </w:tc>
        <w:tc>
          <w:tcPr>
            <w:tcW w:w="1770" w:type="dxa"/>
            <w:shd w:val="clear" w:color="auto" w:fill="auto"/>
            <w:vAlign w:val="center"/>
          </w:tcPr>
          <w:p w14:paraId="48670605" w14:textId="77777777" w:rsidR="004F6B53" w:rsidRDefault="00033411">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Number of flows</w:t>
            </w:r>
          </w:p>
        </w:tc>
        <w:tc>
          <w:tcPr>
            <w:tcW w:w="1770" w:type="dxa"/>
            <w:shd w:val="clear" w:color="auto" w:fill="auto"/>
            <w:vAlign w:val="center"/>
          </w:tcPr>
          <w:p w14:paraId="335ECEED" w14:textId="77777777" w:rsidR="004F6B53" w:rsidRDefault="00033411">
            <w:pPr>
              <w:jc w:val="center"/>
              <w:rPr>
                <w:rFonts w:ascii="Times New Roman" w:eastAsia="Times New Roman" w:hAnsi="Times New Roman" w:cs="Times New Roman"/>
                <w:sz w:val="18"/>
                <w:szCs w:val="18"/>
              </w:rPr>
            </w:pPr>
            <w:r>
              <w:rPr>
                <w:rFonts w:ascii="Times New Roman" w:eastAsia="Times New Roman" w:hAnsi="Times New Roman" w:cs="Times New Roman"/>
                <w:b/>
                <w:sz w:val="18"/>
                <w:szCs w:val="18"/>
              </w:rPr>
              <w:t>Suggested duration of each flow (days)</w:t>
            </w:r>
          </w:p>
        </w:tc>
      </w:tr>
      <w:tr w:rsidR="004F6B53" w14:paraId="7D43EBBA" w14:textId="77777777" w:rsidTr="4361B74B">
        <w:tc>
          <w:tcPr>
            <w:tcW w:w="1268" w:type="dxa"/>
            <w:shd w:val="clear" w:color="auto" w:fill="auto"/>
            <w:tcMar>
              <w:top w:w="80" w:type="dxa"/>
              <w:left w:w="80" w:type="dxa"/>
              <w:bottom w:w="80" w:type="dxa"/>
              <w:right w:w="80" w:type="dxa"/>
            </w:tcMar>
            <w:vAlign w:val="center"/>
          </w:tcPr>
          <w:p w14:paraId="2BAC772D" w14:textId="25560AEA" w:rsidR="004F6B53" w:rsidRDefault="00C63045">
            <w:pPr>
              <w:jc w:val="center"/>
              <w:rPr>
                <w:rFonts w:ascii="Times New Roman" w:eastAsia="Times New Roman" w:hAnsi="Times New Roman" w:cs="Times New Roman"/>
              </w:rPr>
            </w:pPr>
            <w:r w:rsidRPr="4361B74B">
              <w:rPr>
                <w:rFonts w:ascii="Times New Roman" w:eastAsia="Times New Roman" w:hAnsi="Times New Roman" w:cs="Times New Roman"/>
              </w:rPr>
              <w:t xml:space="preserve">Universidad </w:t>
            </w:r>
            <w:r w:rsidR="19854664" w:rsidRPr="4361B74B">
              <w:rPr>
                <w:rFonts w:ascii="Times New Roman" w:eastAsia="Times New Roman" w:hAnsi="Times New Roman" w:cs="Times New Roman"/>
              </w:rPr>
              <w:t>Nacional San</w:t>
            </w:r>
            <w:r w:rsidRPr="4361B74B">
              <w:rPr>
                <w:rFonts w:ascii="Times New Roman" w:eastAsia="Times New Roman" w:hAnsi="Times New Roman" w:cs="Times New Roman"/>
              </w:rPr>
              <w:t xml:space="preserve"> Martin</w:t>
            </w:r>
          </w:p>
        </w:tc>
        <w:tc>
          <w:tcPr>
            <w:tcW w:w="1276" w:type="dxa"/>
            <w:shd w:val="clear" w:color="auto" w:fill="auto"/>
            <w:tcMar>
              <w:top w:w="80" w:type="dxa"/>
              <w:left w:w="80" w:type="dxa"/>
              <w:bottom w:w="80" w:type="dxa"/>
              <w:right w:w="80" w:type="dxa"/>
            </w:tcMar>
            <w:vAlign w:val="center"/>
          </w:tcPr>
          <w:p w14:paraId="1264C58E" w14:textId="77777777" w:rsidR="004F6B53" w:rsidRDefault="00033411">
            <w:pPr>
              <w:jc w:val="center"/>
              <w:rPr>
                <w:rFonts w:ascii="Times New Roman" w:eastAsia="Times New Roman" w:hAnsi="Times New Roman" w:cs="Times New Roman"/>
              </w:rPr>
            </w:pPr>
            <w:r>
              <w:rPr>
                <w:rFonts w:ascii="Times New Roman" w:eastAsia="Times New Roman" w:hAnsi="Times New Roman" w:cs="Times New Roman"/>
              </w:rPr>
              <w:t>UNIPA</w:t>
            </w:r>
          </w:p>
        </w:tc>
        <w:tc>
          <w:tcPr>
            <w:tcW w:w="3195" w:type="dxa"/>
            <w:shd w:val="clear" w:color="auto" w:fill="auto"/>
            <w:tcMar>
              <w:top w:w="80" w:type="dxa"/>
              <w:left w:w="80" w:type="dxa"/>
              <w:bottom w:w="80" w:type="dxa"/>
              <w:right w:w="80" w:type="dxa"/>
            </w:tcMar>
            <w:vAlign w:val="center"/>
          </w:tcPr>
          <w:p w14:paraId="3EFB81A6" w14:textId="657D86DB" w:rsidR="004F6B53" w:rsidRDefault="00033411">
            <w:pPr>
              <w:jc w:val="center"/>
              <w:rPr>
                <w:rFonts w:ascii="Times New Roman" w:eastAsia="Times New Roman" w:hAnsi="Times New Roman" w:cs="Times New Roman"/>
              </w:rPr>
            </w:pPr>
            <w:r w:rsidRPr="4361B74B">
              <w:rPr>
                <w:rFonts w:ascii="Times New Roman" w:eastAsia="Times New Roman" w:hAnsi="Times New Roman" w:cs="Times New Roman"/>
              </w:rPr>
              <w:t>Academic staff</w:t>
            </w:r>
          </w:p>
        </w:tc>
        <w:tc>
          <w:tcPr>
            <w:tcW w:w="1770" w:type="dxa"/>
            <w:shd w:val="clear" w:color="auto" w:fill="auto"/>
            <w:tcMar>
              <w:top w:w="80" w:type="dxa"/>
              <w:left w:w="80" w:type="dxa"/>
              <w:bottom w:w="80" w:type="dxa"/>
              <w:right w:w="80" w:type="dxa"/>
            </w:tcMar>
            <w:vAlign w:val="center"/>
          </w:tcPr>
          <w:p w14:paraId="51A98576" w14:textId="492077AD" w:rsidR="004F6B53" w:rsidRDefault="000F58FD">
            <w:pPr>
              <w:jc w:val="center"/>
              <w:rPr>
                <w:rFonts w:ascii="Times New Roman" w:eastAsia="Times New Roman" w:hAnsi="Times New Roman" w:cs="Times New Roman"/>
              </w:rPr>
            </w:pPr>
            <w:r>
              <w:rPr>
                <w:rFonts w:ascii="Times New Roman" w:eastAsia="Times New Roman" w:hAnsi="Times New Roman" w:cs="Times New Roman"/>
              </w:rPr>
              <w:t>-</w:t>
            </w:r>
          </w:p>
        </w:tc>
        <w:tc>
          <w:tcPr>
            <w:tcW w:w="1770" w:type="dxa"/>
            <w:shd w:val="clear" w:color="auto" w:fill="auto"/>
            <w:tcMar>
              <w:top w:w="80" w:type="dxa"/>
              <w:left w:w="80" w:type="dxa"/>
              <w:bottom w:w="80" w:type="dxa"/>
              <w:right w:w="80" w:type="dxa"/>
            </w:tcMar>
            <w:vAlign w:val="center"/>
          </w:tcPr>
          <w:p w14:paraId="6F71D6A2" w14:textId="0A9A7009" w:rsidR="004F6B53" w:rsidRDefault="000F58FD">
            <w:pPr>
              <w:jc w:val="center"/>
              <w:rPr>
                <w:rFonts w:ascii="Times New Roman" w:eastAsia="Times New Roman" w:hAnsi="Times New Roman" w:cs="Times New Roman"/>
              </w:rPr>
            </w:pPr>
            <w:r>
              <w:rPr>
                <w:rFonts w:ascii="Times New Roman" w:eastAsia="Times New Roman" w:hAnsi="Times New Roman" w:cs="Times New Roman"/>
              </w:rPr>
              <w:t>-</w:t>
            </w:r>
          </w:p>
        </w:tc>
      </w:tr>
      <w:tr w:rsidR="004F6B53" w14:paraId="417A4CD5" w14:textId="77777777" w:rsidTr="4361B74B">
        <w:tc>
          <w:tcPr>
            <w:tcW w:w="1268" w:type="dxa"/>
            <w:shd w:val="clear" w:color="auto" w:fill="auto"/>
            <w:tcMar>
              <w:top w:w="80" w:type="dxa"/>
              <w:left w:w="80" w:type="dxa"/>
              <w:bottom w:w="80" w:type="dxa"/>
              <w:right w:w="80" w:type="dxa"/>
            </w:tcMar>
            <w:vAlign w:val="center"/>
          </w:tcPr>
          <w:p w14:paraId="31B7278C" w14:textId="77777777" w:rsidR="004F6B53" w:rsidRDefault="00033411">
            <w:pPr>
              <w:jc w:val="center"/>
              <w:rPr>
                <w:rFonts w:ascii="Times New Roman" w:eastAsia="Times New Roman" w:hAnsi="Times New Roman" w:cs="Times New Roman"/>
              </w:rPr>
            </w:pPr>
            <w:r>
              <w:rPr>
                <w:rFonts w:ascii="Times New Roman" w:eastAsia="Times New Roman" w:hAnsi="Times New Roman" w:cs="Times New Roman"/>
              </w:rPr>
              <w:t>UNIPA</w:t>
            </w:r>
          </w:p>
        </w:tc>
        <w:tc>
          <w:tcPr>
            <w:tcW w:w="1276" w:type="dxa"/>
            <w:shd w:val="clear" w:color="auto" w:fill="auto"/>
            <w:tcMar>
              <w:top w:w="80" w:type="dxa"/>
              <w:left w:w="80" w:type="dxa"/>
              <w:bottom w:w="80" w:type="dxa"/>
              <w:right w:w="80" w:type="dxa"/>
            </w:tcMar>
            <w:vAlign w:val="center"/>
          </w:tcPr>
          <w:p w14:paraId="5A74EBC4" w14:textId="78BD15FA" w:rsidR="004F6B53" w:rsidRDefault="00C63045">
            <w:pPr>
              <w:jc w:val="center"/>
              <w:rPr>
                <w:rFonts w:ascii="Times New Roman" w:eastAsia="Times New Roman" w:hAnsi="Times New Roman" w:cs="Times New Roman"/>
              </w:rPr>
            </w:pPr>
            <w:r w:rsidRPr="4361B74B">
              <w:rPr>
                <w:rFonts w:ascii="Times New Roman" w:eastAsia="Times New Roman" w:hAnsi="Times New Roman" w:cs="Times New Roman"/>
              </w:rPr>
              <w:t xml:space="preserve">Universidad </w:t>
            </w:r>
            <w:r w:rsidR="19E44135" w:rsidRPr="4361B74B">
              <w:rPr>
                <w:rFonts w:ascii="Times New Roman" w:eastAsia="Times New Roman" w:hAnsi="Times New Roman" w:cs="Times New Roman"/>
              </w:rPr>
              <w:t>Nacional San</w:t>
            </w:r>
            <w:r w:rsidRPr="4361B74B">
              <w:rPr>
                <w:rFonts w:ascii="Times New Roman" w:eastAsia="Times New Roman" w:hAnsi="Times New Roman" w:cs="Times New Roman"/>
              </w:rPr>
              <w:t xml:space="preserve"> Martin</w:t>
            </w:r>
          </w:p>
        </w:tc>
        <w:tc>
          <w:tcPr>
            <w:tcW w:w="3195" w:type="dxa"/>
            <w:shd w:val="clear" w:color="auto" w:fill="auto"/>
            <w:tcMar>
              <w:top w:w="80" w:type="dxa"/>
              <w:left w:w="80" w:type="dxa"/>
              <w:bottom w:w="80" w:type="dxa"/>
              <w:right w:w="80" w:type="dxa"/>
            </w:tcMar>
            <w:vAlign w:val="center"/>
          </w:tcPr>
          <w:p w14:paraId="5285AA19" w14:textId="031D674D" w:rsidR="004F6B53" w:rsidRDefault="00033411">
            <w:pPr>
              <w:jc w:val="center"/>
              <w:rPr>
                <w:rFonts w:ascii="Times New Roman" w:eastAsia="Times New Roman" w:hAnsi="Times New Roman" w:cs="Times New Roman"/>
              </w:rPr>
            </w:pPr>
            <w:r w:rsidRPr="4361B74B">
              <w:rPr>
                <w:rFonts w:ascii="Times New Roman" w:eastAsia="Times New Roman" w:hAnsi="Times New Roman" w:cs="Times New Roman"/>
              </w:rPr>
              <w:t>Academic staff</w:t>
            </w:r>
          </w:p>
        </w:tc>
        <w:tc>
          <w:tcPr>
            <w:tcW w:w="1770" w:type="dxa"/>
            <w:shd w:val="clear" w:color="auto" w:fill="auto"/>
            <w:tcMar>
              <w:top w:w="80" w:type="dxa"/>
              <w:left w:w="80" w:type="dxa"/>
              <w:bottom w:w="80" w:type="dxa"/>
              <w:right w:w="80" w:type="dxa"/>
            </w:tcMar>
            <w:vAlign w:val="center"/>
          </w:tcPr>
          <w:p w14:paraId="6CDB707F" w14:textId="5E7B2372" w:rsidR="004F6B53" w:rsidRDefault="130AC9CF" w:rsidP="4361B74B">
            <w:pPr>
              <w:jc w:val="center"/>
            </w:pPr>
            <w:r w:rsidRPr="4361B74B">
              <w:rPr>
                <w:rFonts w:ascii="Times New Roman" w:eastAsia="Times New Roman" w:hAnsi="Times New Roman" w:cs="Times New Roman"/>
              </w:rPr>
              <w:t>2</w:t>
            </w:r>
          </w:p>
        </w:tc>
        <w:tc>
          <w:tcPr>
            <w:tcW w:w="1770" w:type="dxa"/>
            <w:shd w:val="clear" w:color="auto" w:fill="auto"/>
            <w:tcMar>
              <w:top w:w="80" w:type="dxa"/>
              <w:left w:w="80" w:type="dxa"/>
              <w:bottom w:w="80" w:type="dxa"/>
              <w:right w:w="80" w:type="dxa"/>
            </w:tcMar>
            <w:vAlign w:val="center"/>
          </w:tcPr>
          <w:p w14:paraId="3977BC29" w14:textId="1DBC0875" w:rsidR="004F6B53" w:rsidRDefault="130AC9CF">
            <w:pPr>
              <w:jc w:val="center"/>
              <w:rPr>
                <w:rFonts w:ascii="Times New Roman" w:eastAsia="Times New Roman" w:hAnsi="Times New Roman" w:cs="Times New Roman"/>
              </w:rPr>
            </w:pPr>
            <w:r w:rsidRPr="4361B74B">
              <w:rPr>
                <w:rFonts w:ascii="Times New Roman" w:eastAsia="Times New Roman" w:hAnsi="Times New Roman" w:cs="Times New Roman"/>
              </w:rPr>
              <w:t>15</w:t>
            </w:r>
          </w:p>
        </w:tc>
      </w:tr>
    </w:tbl>
    <w:p w14:paraId="0BE25C5A"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4. Fees </w:t>
      </w:r>
    </w:p>
    <w:p w14:paraId="05FD9B6D"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The Parties commit to charge no additional fees to their students and staff in connection with the organisation or administration of their mobility period. In addition, the host institution commits to charge no fees to incoming students and staff, including for tuition, registration, examinations or access to laboratory and library facilities. Nevertheless, it may charge small fees to incoming students on the same basis as local students for costs such as insurance, student unions and the use of miscellaneous material. Students will keep on paying fees at their home institution only in compliance with local rules.</w:t>
      </w:r>
    </w:p>
    <w:p w14:paraId="6D4056F2" w14:textId="77777777" w:rsidR="004F6B53" w:rsidRDefault="00033411">
      <w:pPr>
        <w:pStyle w:val="Ttulo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5. Admission of participants to the mobility program</w:t>
      </w:r>
    </w:p>
    <w:p w14:paraId="58548483"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 xml:space="preserve">Candidates to the mobility program will apply for the mobility at their home institution. The home institution will screen and evaluate the applications and will provide the host institution with a list of nominated candidates. The host institution shall send to the home university the final decision on the candidates’ admission or refusal. The Parties commit to running selection procedures for mobility activities that are fair, transparent and documented, ensuring equal opportunities to participants. </w:t>
      </w:r>
    </w:p>
    <w:p w14:paraId="3D6C8682" w14:textId="77777777" w:rsidR="004F6B53" w:rsidRDefault="00033411">
      <w:pPr>
        <w:pStyle w:val="Ttulo2"/>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 Organization of student mobility activities</w:t>
      </w:r>
    </w:p>
    <w:p w14:paraId="0770F8CE" w14:textId="75439BEB" w:rsidR="004F6B53" w:rsidRDefault="00033411">
      <w:pPr>
        <w:jc w:val="both"/>
        <w:rPr>
          <w:rFonts w:ascii="Times New Roman" w:eastAsia="Times New Roman" w:hAnsi="Times New Roman" w:cs="Times New Roman"/>
        </w:rPr>
      </w:pPr>
      <w:r>
        <w:rPr>
          <w:rFonts w:ascii="Times New Roman" w:eastAsia="Times New Roman" w:hAnsi="Times New Roman" w:cs="Times New Roman"/>
        </w:rPr>
        <w:t xml:space="preserve">Before starting the mobility, students together with the academic advisors at the home and host universities will analyse the curricula at the host university and, considering the difference in the content and number of credits, will establish the acceptable subjects to be studied during the mobility. The agreed subjects will be recorded in the Learning Agreement, which shall be signed by the student and the home and host universities. At the end of the mobility the host university will issue and send to the home university a Transcript of Records in English listing the subjects studied and the </w:t>
      </w:r>
      <w:r>
        <w:rPr>
          <w:rFonts w:ascii="Times New Roman" w:eastAsia="Times New Roman" w:hAnsi="Times New Roman" w:cs="Times New Roman"/>
        </w:rPr>
        <w:lastRenderedPageBreak/>
        <w:t xml:space="preserve">corresponding grades and credits attained. Host institutions not adopting the European Credit Transfer and Accumulation System (ECTS) will include in the Transcript of Records a description of their credit system and a conversion table of credit and grades towards ECTS. </w:t>
      </w:r>
      <w:r w:rsidR="0002681B" w:rsidRPr="0002681B">
        <w:rPr>
          <w:rFonts w:ascii="Times New Roman" w:eastAsia="Times New Roman" w:hAnsi="Times New Roman" w:cs="Times New Roman"/>
        </w:rPr>
        <w:t xml:space="preserve">The sending institution will determine the </w:t>
      </w:r>
      <w:proofErr w:type="gramStart"/>
      <w:r w:rsidR="0002681B" w:rsidRPr="0002681B">
        <w:rPr>
          <w:rFonts w:ascii="Times New Roman" w:eastAsia="Times New Roman" w:hAnsi="Times New Roman" w:cs="Times New Roman"/>
        </w:rPr>
        <w:t>amount</w:t>
      </w:r>
      <w:proofErr w:type="gramEnd"/>
      <w:r w:rsidR="0002681B" w:rsidRPr="0002681B">
        <w:rPr>
          <w:rFonts w:ascii="Times New Roman" w:eastAsia="Times New Roman" w:hAnsi="Times New Roman" w:cs="Times New Roman"/>
        </w:rPr>
        <w:t xml:space="preserve"> of academic credits in the framework of international mobility that it will award to its students according to its current regulations for the courses at the receiving institution.</w:t>
      </w:r>
      <w:r>
        <w:rPr>
          <w:rFonts w:ascii="Times New Roman" w:eastAsia="Times New Roman" w:hAnsi="Times New Roman" w:cs="Times New Roman"/>
        </w:rPr>
        <w:t xml:space="preserve"> </w:t>
      </w:r>
    </w:p>
    <w:p w14:paraId="1405A691" w14:textId="77777777" w:rsidR="004F6B53" w:rsidRDefault="004F6B53">
      <w:pPr>
        <w:pStyle w:val="Ttulo1"/>
        <w:widowControl w:val="0"/>
        <w:spacing w:before="0" w:after="0"/>
        <w:ind w:left="360" w:hanging="360"/>
        <w:jc w:val="both"/>
        <w:rPr>
          <w:rFonts w:ascii="Times New Roman" w:eastAsia="Times New Roman" w:hAnsi="Times New Roman" w:cs="Times New Roman"/>
          <w:sz w:val="22"/>
          <w:szCs w:val="22"/>
        </w:rPr>
      </w:pPr>
    </w:p>
    <w:p w14:paraId="37D3D734" w14:textId="77777777" w:rsidR="004F6B53" w:rsidRDefault="00033411">
      <w:pPr>
        <w:pStyle w:val="Ttulo1"/>
        <w:widowControl w:val="0"/>
        <w:spacing w:before="0" w:after="0"/>
        <w:ind w:left="360" w:hanging="36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7. Organization of staff mobility activities</w:t>
      </w:r>
    </w:p>
    <w:p w14:paraId="54F3A727"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Staff mobility will be based on an individual Mobility Agreement validated in advance by the home and host institutions. Before starting the mobility, staff members will define the mobility activities in agreement with the home and host structures and will record them in the Mobility Agreement, which must be signed by the staff member and the home and host universities. At the end of the mobility period the host institution will provide the participating staff member with a Certificate of Attendance.</w:t>
      </w:r>
    </w:p>
    <w:p w14:paraId="22606507"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t>8. Preparation and support</w:t>
      </w:r>
    </w:p>
    <w:p w14:paraId="6710798F" w14:textId="77777777" w:rsidR="004F6B53" w:rsidRDefault="00033411">
      <w:pPr>
        <w:rPr>
          <w:rFonts w:ascii="Times New Roman" w:eastAsia="Times New Roman" w:hAnsi="Times New Roman" w:cs="Times New Roman"/>
        </w:rPr>
      </w:pPr>
      <w:r>
        <w:rPr>
          <w:rFonts w:ascii="Times New Roman" w:eastAsia="Times New Roman" w:hAnsi="Times New Roman" w:cs="Times New Roman"/>
        </w:rPr>
        <w:t xml:space="preserve">The Parties commit to the following preparation and support measures: </w:t>
      </w:r>
    </w:p>
    <w:p w14:paraId="7E144FBE" w14:textId="77777777" w:rsidR="004F6B53" w:rsidRDefault="00033411">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Ensure that outgoing participants are well prepared for their activities abroad, by undertaking activities to achieve the necessary level of linguistic proficiency and develop their intercultural competences. </w:t>
      </w:r>
    </w:p>
    <w:p w14:paraId="6C442255" w14:textId="77777777" w:rsidR="004F6B53" w:rsidRDefault="00033411">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Assist incoming and outgoing mobile participants in obtaining any visas required for the mobility.</w:t>
      </w:r>
    </w:p>
    <w:p w14:paraId="0CE60FE4" w14:textId="77777777" w:rsidR="004F6B53" w:rsidRDefault="00033411">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Provide information to incoming and outgoing mobile participants in relation to health and travel insurance.</w:t>
      </w:r>
    </w:p>
    <w:p w14:paraId="70FC5ECA" w14:textId="77777777" w:rsidR="004F6B53" w:rsidRDefault="00033411">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Provide appropriate mentoring to incoming mobile participants, for example with introductory programs, and assist them in integrating into the university community and in the host country.</w:t>
      </w:r>
    </w:p>
    <w:p w14:paraId="1CCD57BB" w14:textId="77777777" w:rsidR="004F6B53" w:rsidRDefault="00033411">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Guide incoming mobile participants in finding accommodation. </w:t>
      </w:r>
    </w:p>
    <w:p w14:paraId="0CAB6D97" w14:textId="77777777" w:rsidR="004F6B53" w:rsidRDefault="00033411">
      <w:pPr>
        <w:numPr>
          <w:ilvl w:val="0"/>
          <w:numId w:val="2"/>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Support incoming participants with fewer opportunities with dedicated services and with information on relevant infrastructure.</w:t>
      </w:r>
    </w:p>
    <w:p w14:paraId="2797E65D"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t>9. Processing of personal data</w:t>
      </w:r>
    </w:p>
    <w:p w14:paraId="096D5395"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Personal data shall be processed by the Italian Party solely for the purposes set forth in this Agreement and in order to achieve its institutional mission, in compliance with EU Regulation 2016/679 (GDPR) and national data protection law.</w:t>
      </w:r>
    </w:p>
    <w:p w14:paraId="422C2DC8"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The Foreign Party undertakes to comply with the national data protection law in force in the country where the organization is registered.</w:t>
      </w:r>
    </w:p>
    <w:p w14:paraId="33E52367" w14:textId="77777777" w:rsidR="004F6B53" w:rsidRDefault="00033411">
      <w:pPr>
        <w:pStyle w:val="Ttulo2"/>
        <w:rPr>
          <w:rFonts w:ascii="Times New Roman" w:eastAsia="Times New Roman" w:hAnsi="Times New Roman" w:cs="Times New Roman"/>
          <w:sz w:val="22"/>
          <w:szCs w:val="22"/>
        </w:rPr>
      </w:pPr>
      <w:r>
        <w:rPr>
          <w:rFonts w:ascii="Times New Roman" w:eastAsia="Times New Roman" w:hAnsi="Times New Roman" w:cs="Times New Roman"/>
          <w:sz w:val="22"/>
          <w:szCs w:val="22"/>
        </w:rPr>
        <w:t>10. Duration and termination</w:t>
      </w:r>
    </w:p>
    <w:p w14:paraId="788C06C6" w14:textId="77777777" w:rsidR="004F6B53" w:rsidRDefault="00033411">
      <w:pPr>
        <w:jc w:val="both"/>
        <w:rPr>
          <w:rFonts w:ascii="Times New Roman" w:eastAsia="Times New Roman" w:hAnsi="Times New Roman" w:cs="Times New Roman"/>
        </w:rPr>
      </w:pPr>
      <w:r>
        <w:rPr>
          <w:rFonts w:ascii="Times New Roman" w:eastAsia="Times New Roman" w:hAnsi="Times New Roman" w:cs="Times New Roman"/>
        </w:rPr>
        <w:t>This Addendum shall come into effect from the latest date of signing by the Parties and shall remain in effect until the expiration date of the Agreement and no longer than 5 (five) years. Each Party may terminate this Addendum unilaterally with a written notice of at least one calendar year. Any activity in progress at the moment of termination or expiry of this Addendum shall be completed in accordance with the conditions established in the activity's specific implementation agreements.</w:t>
      </w:r>
    </w:p>
    <w:p w14:paraId="2EECCA66" w14:textId="77777777" w:rsidR="004F6B53" w:rsidRDefault="004F6B53">
      <w:pPr>
        <w:pBdr>
          <w:top w:val="nil"/>
          <w:left w:val="nil"/>
          <w:bottom w:val="nil"/>
          <w:right w:val="nil"/>
          <w:between w:val="nil"/>
        </w:pBdr>
        <w:spacing w:after="0" w:line="240" w:lineRule="auto"/>
        <w:rPr>
          <w:rFonts w:ascii="Times New Roman" w:eastAsia="Times New Roman" w:hAnsi="Times New Roman" w:cs="Times New Roman"/>
          <w:color w:val="000000"/>
        </w:rPr>
      </w:pPr>
    </w:p>
    <w:p w14:paraId="4D1D7742" w14:textId="77777777" w:rsidR="004F6B53" w:rsidRDefault="004F6B53">
      <w:pPr>
        <w:pBdr>
          <w:top w:val="nil"/>
          <w:left w:val="nil"/>
          <w:bottom w:val="nil"/>
          <w:right w:val="nil"/>
          <w:between w:val="nil"/>
        </w:pBdr>
        <w:spacing w:after="0" w:line="240" w:lineRule="auto"/>
        <w:rPr>
          <w:rFonts w:ascii="Times New Roman" w:eastAsia="Times New Roman" w:hAnsi="Times New Roman" w:cs="Times New Roman"/>
          <w:color w:val="000000"/>
        </w:rPr>
      </w:pPr>
    </w:p>
    <w:p w14:paraId="5EDF7BA4" w14:textId="77777777" w:rsidR="007705D7" w:rsidRDefault="007705D7">
      <w:pPr>
        <w:pBdr>
          <w:top w:val="nil"/>
          <w:left w:val="nil"/>
          <w:bottom w:val="nil"/>
          <w:right w:val="nil"/>
          <w:between w:val="nil"/>
        </w:pBdr>
        <w:spacing w:after="0" w:line="240" w:lineRule="auto"/>
        <w:rPr>
          <w:rFonts w:ascii="Times New Roman" w:eastAsia="Times New Roman" w:hAnsi="Times New Roman" w:cs="Times New Roman"/>
          <w:color w:val="000000"/>
        </w:rPr>
      </w:pPr>
    </w:p>
    <w:p w14:paraId="49EFDB17" w14:textId="77777777" w:rsidR="007705D7" w:rsidRDefault="007705D7">
      <w:pPr>
        <w:pBdr>
          <w:top w:val="nil"/>
          <w:left w:val="nil"/>
          <w:bottom w:val="nil"/>
          <w:right w:val="nil"/>
          <w:between w:val="nil"/>
        </w:pBdr>
        <w:spacing w:after="0" w:line="240" w:lineRule="auto"/>
        <w:rPr>
          <w:rFonts w:ascii="Times New Roman" w:eastAsia="Times New Roman" w:hAnsi="Times New Roman" w:cs="Times New Roman"/>
          <w:color w:val="000000"/>
        </w:rPr>
      </w:pPr>
    </w:p>
    <w:tbl>
      <w:tblPr>
        <w:tblStyle w:val="ab"/>
        <w:tblW w:w="9772" w:type="dxa"/>
        <w:tblInd w:w="0" w:type="dxa"/>
        <w:tblLayout w:type="fixed"/>
        <w:tblLook w:val="0000" w:firstRow="0" w:lastRow="0" w:firstColumn="0" w:lastColumn="0" w:noHBand="0" w:noVBand="0"/>
      </w:tblPr>
      <w:tblGrid>
        <w:gridCol w:w="4886"/>
        <w:gridCol w:w="4886"/>
      </w:tblGrid>
      <w:tr w:rsidR="004F6B53" w14:paraId="7D7B8280" w14:textId="77777777" w:rsidTr="5E215848">
        <w:trPr>
          <w:trHeight w:val="533"/>
        </w:trPr>
        <w:tc>
          <w:tcPr>
            <w:tcW w:w="4886" w:type="dxa"/>
          </w:tcPr>
          <w:p w14:paraId="7E74EE66"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For the Italian Party</w:t>
            </w:r>
          </w:p>
          <w:p w14:paraId="66EAAD92" w14:textId="77777777" w:rsidR="004F6B53" w:rsidRDefault="004F6B53">
            <w:pPr>
              <w:pBdr>
                <w:top w:val="nil"/>
                <w:left w:val="nil"/>
                <w:bottom w:val="nil"/>
                <w:right w:val="nil"/>
                <w:between w:val="nil"/>
              </w:pBdr>
              <w:spacing w:after="0" w:line="240" w:lineRule="auto"/>
              <w:rPr>
                <w:rFonts w:ascii="Times New Roman" w:eastAsia="Times New Roman" w:hAnsi="Times New Roman" w:cs="Times New Roman"/>
                <w:color w:val="000000"/>
              </w:rPr>
            </w:pPr>
          </w:p>
          <w:p w14:paraId="5411B73E" w14:textId="77777777" w:rsidR="004F6B53" w:rsidRDefault="004F6B53">
            <w:pPr>
              <w:pBdr>
                <w:top w:val="nil"/>
                <w:left w:val="nil"/>
                <w:bottom w:val="nil"/>
                <w:right w:val="nil"/>
                <w:between w:val="nil"/>
              </w:pBdr>
              <w:spacing w:after="0" w:line="240" w:lineRule="auto"/>
              <w:rPr>
                <w:rFonts w:ascii="Times New Roman" w:eastAsia="Times New Roman" w:hAnsi="Times New Roman" w:cs="Times New Roman"/>
                <w:color w:val="000000"/>
              </w:rPr>
            </w:pPr>
          </w:p>
          <w:p w14:paraId="46AFB35E" w14:textId="77777777" w:rsidR="004F6B53" w:rsidRDefault="00033411">
            <w:pPr>
              <w:spacing w:after="0" w:line="240" w:lineRule="auto"/>
              <w:rPr>
                <w:rFonts w:ascii="Times New Roman" w:eastAsia="Times New Roman" w:hAnsi="Times New Roman" w:cs="Times New Roman"/>
                <w:i/>
              </w:rPr>
            </w:pPr>
            <w:r>
              <w:rPr>
                <w:rFonts w:ascii="Times New Roman" w:eastAsia="Times New Roman" w:hAnsi="Times New Roman" w:cs="Times New Roman"/>
                <w:i/>
              </w:rPr>
              <w:t>Fabio Mazzola</w:t>
            </w:r>
          </w:p>
          <w:p w14:paraId="5D8101ED" w14:textId="77777777" w:rsidR="004F6B53" w:rsidRDefault="00033411">
            <w:p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Università</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degli</w:t>
            </w:r>
            <w:proofErr w:type="spellEnd"/>
            <w:r>
              <w:rPr>
                <w:rFonts w:ascii="Times New Roman" w:eastAsia="Times New Roman" w:hAnsi="Times New Roman" w:cs="Times New Roman"/>
              </w:rPr>
              <w:t xml:space="preserve"> Studi di Palermo </w:t>
            </w:r>
          </w:p>
          <w:p w14:paraId="3933C6B3" w14:textId="77777777" w:rsidR="004F6B53" w:rsidRDefault="00033411">
            <w:pPr>
              <w:spacing w:after="0" w:line="240" w:lineRule="auto"/>
              <w:rPr>
                <w:rFonts w:ascii="Times New Roman" w:eastAsia="Times New Roman" w:hAnsi="Times New Roman" w:cs="Times New Roman"/>
              </w:rPr>
            </w:pPr>
            <w:r>
              <w:rPr>
                <w:rFonts w:ascii="Times New Roman" w:eastAsia="Times New Roman" w:hAnsi="Times New Roman" w:cs="Times New Roman"/>
              </w:rPr>
              <w:t>Vice-Rector for Academic Affairs and Internationalization</w:t>
            </w:r>
          </w:p>
          <w:p w14:paraId="125AA68F" w14:textId="77777777" w:rsidR="004F6B53" w:rsidRDefault="00033411">
            <w:pPr>
              <w:spacing w:after="0" w:line="240" w:lineRule="auto"/>
              <w:rPr>
                <w:rFonts w:ascii="Times New Roman" w:eastAsia="Times New Roman" w:hAnsi="Times New Roman" w:cs="Times New Roman"/>
                <w:highlight w:val="yellow"/>
              </w:rPr>
            </w:pPr>
            <w:r>
              <w:rPr>
                <w:rFonts w:ascii="Times New Roman" w:eastAsia="Times New Roman" w:hAnsi="Times New Roman" w:cs="Times New Roman"/>
              </w:rPr>
              <w:t>Date:</w:t>
            </w:r>
          </w:p>
        </w:tc>
        <w:tc>
          <w:tcPr>
            <w:tcW w:w="4886" w:type="dxa"/>
          </w:tcPr>
          <w:p w14:paraId="3AB47425"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For the Foreign Party</w:t>
            </w:r>
          </w:p>
          <w:p w14:paraId="37D8921F" w14:textId="77777777" w:rsidR="004F6B53" w:rsidRDefault="004F6B53">
            <w:pPr>
              <w:pBdr>
                <w:top w:val="nil"/>
                <w:left w:val="nil"/>
                <w:bottom w:val="nil"/>
                <w:right w:val="nil"/>
                <w:between w:val="nil"/>
              </w:pBdr>
              <w:spacing w:after="0" w:line="240" w:lineRule="auto"/>
              <w:rPr>
                <w:rFonts w:ascii="Times New Roman" w:eastAsia="Times New Roman" w:hAnsi="Times New Roman" w:cs="Times New Roman"/>
                <w:color w:val="000000"/>
              </w:rPr>
            </w:pPr>
          </w:p>
          <w:p w14:paraId="0A6A9192" w14:textId="77777777" w:rsidR="004F6B53" w:rsidRDefault="004F6B53">
            <w:pPr>
              <w:pBdr>
                <w:top w:val="nil"/>
                <w:left w:val="nil"/>
                <w:bottom w:val="nil"/>
                <w:right w:val="nil"/>
                <w:between w:val="nil"/>
              </w:pBdr>
              <w:spacing w:after="0" w:line="240" w:lineRule="auto"/>
              <w:rPr>
                <w:rFonts w:ascii="Times New Roman" w:eastAsia="Times New Roman" w:hAnsi="Times New Roman" w:cs="Times New Roman"/>
                <w:color w:val="000000"/>
              </w:rPr>
            </w:pPr>
          </w:p>
          <w:p w14:paraId="631C1CBC" w14:textId="54459444" w:rsidR="007705D7" w:rsidRDefault="00A204AD" w:rsidP="4361B74B">
            <w:pPr>
              <w:pBdr>
                <w:top w:val="nil"/>
                <w:left w:val="nil"/>
                <w:bottom w:val="nil"/>
                <w:right w:val="nil"/>
                <w:between w:val="nil"/>
              </w:pBdr>
              <w:spacing w:after="0" w:line="240" w:lineRule="auto"/>
              <w:rPr>
                <w:rFonts w:ascii="Times New Roman" w:eastAsia="Times New Roman" w:hAnsi="Times New Roman" w:cs="Times New Roman"/>
                <w:color w:val="000000" w:themeColor="text1"/>
              </w:rPr>
            </w:pPr>
            <w:proofErr w:type="spellStart"/>
            <w:r>
              <w:rPr>
                <w:rFonts w:ascii="Times New Roman" w:eastAsia="Times New Roman" w:hAnsi="Times New Roman" w:cs="Times New Roman"/>
              </w:rPr>
              <w:t>Cdor</w:t>
            </w:r>
            <w:proofErr w:type="spellEnd"/>
            <w:r w:rsidR="007705D7" w:rsidRPr="007705D7">
              <w:rPr>
                <w:rFonts w:ascii="Times New Roman" w:eastAsia="Times New Roman" w:hAnsi="Times New Roman" w:cs="Times New Roman"/>
              </w:rPr>
              <w:t>. Carlos Greco</w:t>
            </w:r>
          </w:p>
          <w:p w14:paraId="2B641460" w14:textId="23C04993" w:rsidR="00C63045" w:rsidRPr="00C63045" w:rsidRDefault="00C63045" w:rsidP="4361B74B">
            <w:pPr>
              <w:pBdr>
                <w:top w:val="nil"/>
                <w:left w:val="nil"/>
                <w:bottom w:val="nil"/>
                <w:right w:val="nil"/>
                <w:between w:val="nil"/>
              </w:pBdr>
              <w:spacing w:after="0" w:line="240" w:lineRule="auto"/>
              <w:rPr>
                <w:rFonts w:ascii="Times New Roman" w:eastAsia="Times New Roman" w:hAnsi="Times New Roman" w:cs="Times New Roman"/>
                <w:color w:val="000000"/>
              </w:rPr>
            </w:pPr>
            <w:r w:rsidRPr="4361B74B">
              <w:rPr>
                <w:rFonts w:ascii="Times New Roman" w:eastAsia="Times New Roman" w:hAnsi="Times New Roman" w:cs="Times New Roman"/>
                <w:color w:val="000000" w:themeColor="text1"/>
              </w:rPr>
              <w:t xml:space="preserve">Universidad </w:t>
            </w:r>
            <w:r w:rsidR="39016928" w:rsidRPr="4361B74B">
              <w:rPr>
                <w:rFonts w:ascii="Times New Roman" w:eastAsia="Times New Roman" w:hAnsi="Times New Roman" w:cs="Times New Roman"/>
                <w:color w:val="000000" w:themeColor="text1"/>
              </w:rPr>
              <w:t xml:space="preserve">Nacional </w:t>
            </w:r>
            <w:r w:rsidR="00A204AD">
              <w:rPr>
                <w:rFonts w:ascii="Times New Roman" w:eastAsia="Times New Roman" w:hAnsi="Times New Roman" w:cs="Times New Roman"/>
                <w:color w:val="000000" w:themeColor="text1"/>
              </w:rPr>
              <w:t xml:space="preserve">de General </w:t>
            </w:r>
            <w:r w:rsidR="39016928" w:rsidRPr="4361B74B">
              <w:rPr>
                <w:rFonts w:ascii="Times New Roman" w:eastAsia="Times New Roman" w:hAnsi="Times New Roman" w:cs="Times New Roman"/>
                <w:color w:val="000000" w:themeColor="text1"/>
              </w:rPr>
              <w:t>San</w:t>
            </w:r>
            <w:r w:rsidRPr="4361B74B">
              <w:rPr>
                <w:rFonts w:ascii="Times New Roman" w:eastAsia="Times New Roman" w:hAnsi="Times New Roman" w:cs="Times New Roman"/>
                <w:color w:val="000000" w:themeColor="text1"/>
              </w:rPr>
              <w:t xml:space="preserve"> Martin </w:t>
            </w:r>
          </w:p>
          <w:p w14:paraId="727BA005" w14:textId="0F573A05" w:rsidR="004F6B53" w:rsidRDefault="00471197">
            <w:p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Rector</w:t>
            </w:r>
          </w:p>
          <w:p w14:paraId="0BB6C3A0" w14:textId="77777777" w:rsidR="004F6B53" w:rsidRDefault="00033411" w:rsidP="5E215848">
            <w:pPr>
              <w:pBdr>
                <w:top w:val="nil"/>
                <w:left w:val="nil"/>
                <w:bottom w:val="nil"/>
                <w:right w:val="nil"/>
                <w:between w:val="nil"/>
              </w:pBdr>
              <w:spacing w:after="0" w:line="240" w:lineRule="auto"/>
              <w:rPr>
                <w:rFonts w:ascii="Times New Roman" w:eastAsia="Times New Roman" w:hAnsi="Times New Roman" w:cs="Times New Roman"/>
                <w:color w:val="000000"/>
              </w:rPr>
            </w:pPr>
            <w:r w:rsidRPr="00471197">
              <w:rPr>
                <w:rFonts w:ascii="Times New Roman" w:eastAsia="Times New Roman" w:hAnsi="Times New Roman" w:cs="Times New Roman"/>
                <w:color w:val="000000" w:themeColor="text1"/>
              </w:rPr>
              <w:t>Date:</w:t>
            </w:r>
          </w:p>
        </w:tc>
      </w:tr>
    </w:tbl>
    <w:p w14:paraId="064A5D3E" w14:textId="77777777" w:rsidR="004F6B53" w:rsidRDefault="004F6B53"/>
    <w:p w14:paraId="6DE7C6FF" w14:textId="77777777" w:rsidR="004F6B53" w:rsidRDefault="004F6B53">
      <w:pPr>
        <w:rPr>
          <w:rFonts w:ascii="Times New Roman" w:eastAsia="Times New Roman" w:hAnsi="Times New Roman" w:cs="Times New Roman"/>
          <w:color w:val="000000"/>
        </w:rPr>
      </w:pPr>
    </w:p>
    <w:sectPr w:rsidR="004F6B53">
      <w:headerReference w:type="default" r:id="rId9"/>
      <w:footerReference w:type="default" r:id="rId10"/>
      <w:pgSz w:w="11906" w:h="16838"/>
      <w:pgMar w:top="2268" w:right="1558" w:bottom="1134"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22D9D" w14:textId="77777777" w:rsidR="00647ECF" w:rsidRDefault="00647ECF">
      <w:pPr>
        <w:spacing w:after="0" w:line="240" w:lineRule="auto"/>
      </w:pPr>
      <w:r>
        <w:separator/>
      </w:r>
    </w:p>
  </w:endnote>
  <w:endnote w:type="continuationSeparator" w:id="0">
    <w:p w14:paraId="7FB34D53" w14:textId="77777777" w:rsidR="00647ECF" w:rsidRDefault="0064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embedRegular r:id="rId1" w:fontKey="{AB884419-C242-408E-8BF9-8023160940B5}"/>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869E7B53-08AA-4E4C-939E-7D3DE3AFBB54}"/>
    <w:embedBold r:id="rId3" w:fontKey="{5893F724-D224-4E27-B30D-E4606E0671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D2C8FDC-5307-4C98-8D5C-1FBB26891B44}"/>
    <w:embedItalic r:id="rId5" w:fontKey="{F4C9FA07-A31A-42ED-8FD2-C4B527E84E62}"/>
  </w:font>
  <w:font w:name="Helvetica">
    <w:panose1 w:val="020B0604020202020204"/>
    <w:charset w:val="00"/>
    <w:family w:val="swiss"/>
    <w:pitch w:val="variable"/>
    <w:sig w:usb0="E0002EFF" w:usb1="C000785B" w:usb2="00000009" w:usb3="00000000" w:csb0="000001FF" w:csb1="00000000"/>
    <w:embedRegular r:id="rId6" w:fontKey="{033C7E2D-A5F6-4494-B1C0-BE978654B816}"/>
  </w:font>
  <w:font w:name="Arial Unicode MS">
    <w:panose1 w:val="020B0604020202020204"/>
    <w:charset w:val="80"/>
    <w:family w:val="swiss"/>
    <w:pitch w:val="variable"/>
    <w:sig w:usb0="F7FFAFFF" w:usb1="E9DFFFFF" w:usb2="0000003F" w:usb3="00000000" w:csb0="003F01FF" w:csb1="00000000"/>
  </w:font>
  <w:font w:name="Adobe Devanagari">
    <w:altName w:val="Calibri"/>
    <w:panose1 w:val="02040503050201020203"/>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C121230C-EB5F-4DC2-87AE-1684A6391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EABD" w14:textId="77777777" w:rsidR="004F6B53" w:rsidRDefault="004F6B53">
    <w:pPr>
      <w:pBdr>
        <w:top w:val="nil"/>
        <w:left w:val="nil"/>
        <w:bottom w:val="nil"/>
        <w:right w:val="nil"/>
        <w:between w:val="nil"/>
      </w:pBdr>
      <w:spacing w:after="0" w:line="240" w:lineRule="auto"/>
      <w:jc w:val="center"/>
      <w:rPr>
        <w:rFonts w:ascii="Adobe Devanagari" w:eastAsia="Adobe Devanagari" w:hAnsi="Adobe Devanagari" w:cs="Adobe Devanagari"/>
        <w: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ABC4B" w14:textId="77777777" w:rsidR="00647ECF" w:rsidRDefault="00647ECF">
      <w:pPr>
        <w:spacing w:after="0" w:line="240" w:lineRule="auto"/>
      </w:pPr>
      <w:r>
        <w:separator/>
      </w:r>
    </w:p>
  </w:footnote>
  <w:footnote w:type="continuationSeparator" w:id="0">
    <w:p w14:paraId="3CC031A2" w14:textId="77777777" w:rsidR="00647ECF" w:rsidRDefault="00647ECF">
      <w:pPr>
        <w:spacing w:after="0" w:line="240" w:lineRule="auto"/>
      </w:pPr>
      <w:r>
        <w:continuationSeparator/>
      </w:r>
    </w:p>
  </w:footnote>
  <w:footnote w:id="1">
    <w:p w14:paraId="5B79EC98"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If relevant</w:t>
      </w:r>
    </w:p>
  </w:footnote>
  <w:footnote w:id="2">
    <w:p w14:paraId="6F766B11"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FF"/>
          <w:sz w:val="18"/>
          <w:szCs w:val="18"/>
          <w:u w:val="single"/>
        </w:rPr>
      </w:pPr>
      <w:r>
        <w:rPr>
          <w:vertAlign w:val="superscript"/>
        </w:rPr>
        <w:footnoteRef/>
      </w:r>
      <w:r>
        <w:rPr>
          <w:rFonts w:ascii="Times New Roman" w:eastAsia="Times New Roman" w:hAnsi="Times New Roman" w:cs="Times New Roman"/>
          <w:color w:val="000000"/>
          <w:sz w:val="18"/>
          <w:szCs w:val="18"/>
        </w:rPr>
        <w:t xml:space="preserve"> Name of subject area and language of instruction at the host institution.</w:t>
      </w:r>
    </w:p>
  </w:footnote>
  <w:footnote w:id="3">
    <w:p w14:paraId="2CF661F0"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1 = Bachelor or Single-cycle; 2 = Master; 3 = Doctorate/PhD</w:t>
      </w:r>
    </w:p>
  </w:footnote>
  <w:footnote w:id="4">
    <w:p w14:paraId="03180A49"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C = Courses, FP = Final Project, CFP = Courses and Final Project, T = PhD Thesis/research</w:t>
      </w:r>
    </w:p>
  </w:footnote>
  <w:footnote w:id="5">
    <w:p w14:paraId="4C4F3AAE" w14:textId="77777777" w:rsidR="004F6B53" w:rsidRDefault="00033411">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Maximum number of flows per academic year accepted by the host institution.</w:t>
      </w:r>
    </w:p>
  </w:footnote>
  <w:footnote w:id="6">
    <w:p w14:paraId="168B0CD8" w14:textId="77777777" w:rsidR="004F6B53" w:rsidRDefault="00033411">
      <w:pPr>
        <w:pBdr>
          <w:top w:val="nil"/>
          <w:left w:val="nil"/>
          <w:bottom w:val="nil"/>
          <w:right w:val="nil"/>
          <w:between w:val="nil"/>
        </w:pBdr>
        <w:spacing w:after="200" w:line="276" w:lineRule="auto"/>
        <w:rPr>
          <w:rFonts w:ascii="Times New Roman" w:eastAsia="Times New Roman" w:hAnsi="Times New Roman" w:cs="Times New Roman"/>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Specify any limitation in terms of types of subject areas or of staff categories (Academic or Administrative).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2219" w14:textId="74FFCC78" w:rsidR="004F6B53" w:rsidRDefault="4361B74B">
    <w:pPr>
      <w:tabs>
        <w:tab w:val="center" w:pos="4819"/>
        <w:tab w:val="right" w:pos="9638"/>
      </w:tabs>
      <w:spacing w:after="0" w:line="240" w:lineRule="auto"/>
      <w:ind w:left="-142"/>
      <w:jc w:val="center"/>
    </w:pPr>
    <w:r>
      <w:rPr>
        <w:noProof/>
      </w:rPr>
      <w:drawing>
        <wp:inline distT="0" distB="0" distL="0" distR="0" wp14:anchorId="12E5C8D8" wp14:editId="429B1BC4">
          <wp:extent cx="5667374" cy="647700"/>
          <wp:effectExtent l="0" t="0" r="0" b="0"/>
          <wp:docPr id="1409464445" name="Immagine 14094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67374" cy="647700"/>
                  </a:xfrm>
                  <a:prstGeom prst="rect">
                    <a:avLst/>
                  </a:prstGeom>
                </pic:spPr>
              </pic:pic>
            </a:graphicData>
          </a:graphic>
        </wp:inline>
      </w:drawing>
    </w:r>
    <w:r w:rsidR="00033411">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1B69C4"/>
    <w:multiLevelType w:val="multilevel"/>
    <w:tmpl w:val="A7BEBB4A"/>
    <w:lvl w:ilvl="0">
      <w:start w:val="1"/>
      <w:numFmt w:val="bullet"/>
      <w:lvlText w:val="-"/>
      <w:lvlJc w:val="left"/>
      <w:pPr>
        <w:ind w:left="360" w:hanging="360"/>
      </w:pPr>
      <w:rPr>
        <w:rFonts w:ascii="Century Gothic" w:eastAsia="Century Gothic" w:hAnsi="Century Gothic" w:cs="Century Gothi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73C2B78"/>
    <w:multiLevelType w:val="multilevel"/>
    <w:tmpl w:val="B29CAD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B53"/>
    <w:rsid w:val="0002681B"/>
    <w:rsid w:val="00033411"/>
    <w:rsid w:val="000C7526"/>
    <w:rsid w:val="000E05E2"/>
    <w:rsid w:val="000E07FC"/>
    <w:rsid w:val="000F58FD"/>
    <w:rsid w:val="00127958"/>
    <w:rsid w:val="001347E3"/>
    <w:rsid w:val="00141E49"/>
    <w:rsid w:val="001C4D93"/>
    <w:rsid w:val="001E2210"/>
    <w:rsid w:val="002C5114"/>
    <w:rsid w:val="00383720"/>
    <w:rsid w:val="003C1EE5"/>
    <w:rsid w:val="0040363D"/>
    <w:rsid w:val="00422528"/>
    <w:rsid w:val="00471197"/>
    <w:rsid w:val="004755C1"/>
    <w:rsid w:val="00481240"/>
    <w:rsid w:val="004D16C1"/>
    <w:rsid w:val="004F6B53"/>
    <w:rsid w:val="0058578C"/>
    <w:rsid w:val="00647ECF"/>
    <w:rsid w:val="006500A1"/>
    <w:rsid w:val="006864D6"/>
    <w:rsid w:val="007705D7"/>
    <w:rsid w:val="00770CFE"/>
    <w:rsid w:val="007A5986"/>
    <w:rsid w:val="00844F08"/>
    <w:rsid w:val="00876C42"/>
    <w:rsid w:val="0088278D"/>
    <w:rsid w:val="008D494B"/>
    <w:rsid w:val="00920289"/>
    <w:rsid w:val="009504A1"/>
    <w:rsid w:val="009943E7"/>
    <w:rsid w:val="009B725E"/>
    <w:rsid w:val="00A204AD"/>
    <w:rsid w:val="00A43BB0"/>
    <w:rsid w:val="00A53D75"/>
    <w:rsid w:val="00A57DD6"/>
    <w:rsid w:val="00A86A46"/>
    <w:rsid w:val="00AD3FDD"/>
    <w:rsid w:val="00B35DC5"/>
    <w:rsid w:val="00BF0A02"/>
    <w:rsid w:val="00C457CC"/>
    <w:rsid w:val="00C63045"/>
    <w:rsid w:val="00CA1087"/>
    <w:rsid w:val="00CF0813"/>
    <w:rsid w:val="00D01A78"/>
    <w:rsid w:val="00DE2203"/>
    <w:rsid w:val="00E45004"/>
    <w:rsid w:val="00E53903"/>
    <w:rsid w:val="00E86892"/>
    <w:rsid w:val="00EA71A0"/>
    <w:rsid w:val="00EC662D"/>
    <w:rsid w:val="00ED3375"/>
    <w:rsid w:val="00EE09A7"/>
    <w:rsid w:val="00F73DA8"/>
    <w:rsid w:val="00F95A9F"/>
    <w:rsid w:val="00FF4BF4"/>
    <w:rsid w:val="06CD5987"/>
    <w:rsid w:val="0804CD44"/>
    <w:rsid w:val="089DE8D5"/>
    <w:rsid w:val="0C0F7716"/>
    <w:rsid w:val="0F078F19"/>
    <w:rsid w:val="130AC9CF"/>
    <w:rsid w:val="19854664"/>
    <w:rsid w:val="19E44135"/>
    <w:rsid w:val="1BD38AC9"/>
    <w:rsid w:val="1CCAE278"/>
    <w:rsid w:val="1F06AEB7"/>
    <w:rsid w:val="256DD37C"/>
    <w:rsid w:val="29FB1A64"/>
    <w:rsid w:val="2B1B7FCB"/>
    <w:rsid w:val="31D0ED35"/>
    <w:rsid w:val="39016928"/>
    <w:rsid w:val="3910D670"/>
    <w:rsid w:val="3F37E29A"/>
    <w:rsid w:val="41BAFCC8"/>
    <w:rsid w:val="4361B74B"/>
    <w:rsid w:val="46793317"/>
    <w:rsid w:val="52367374"/>
    <w:rsid w:val="5E215848"/>
    <w:rsid w:val="669D00B8"/>
    <w:rsid w:val="67980645"/>
    <w:rsid w:val="6AC1B5FD"/>
    <w:rsid w:val="6E04F85A"/>
    <w:rsid w:val="6E0C0744"/>
    <w:rsid w:val="7C291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80099"/>
  <w15:docId w15:val="{E9FB91D7-D658-44AE-985B-52DACD6BF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A6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393FB2"/>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393FB2"/>
  </w:style>
  <w:style w:type="paragraph" w:styleId="Piedepgina">
    <w:name w:val="footer"/>
    <w:basedOn w:val="Normal"/>
    <w:link w:val="PiedepginaCar"/>
    <w:uiPriority w:val="99"/>
    <w:unhideWhenUsed/>
    <w:rsid w:val="00393FB2"/>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393FB2"/>
  </w:style>
  <w:style w:type="paragraph" w:styleId="Prrafodelista">
    <w:name w:val="List Paragraph"/>
    <w:basedOn w:val="Normal"/>
    <w:uiPriority w:val="34"/>
    <w:qFormat/>
    <w:rsid w:val="004F0952"/>
    <w:pPr>
      <w:ind w:left="720"/>
      <w:contextualSpacing/>
    </w:pPr>
  </w:style>
  <w:style w:type="paragraph" w:styleId="NormalWeb">
    <w:name w:val="Normal (Web)"/>
    <w:basedOn w:val="Normal"/>
    <w:uiPriority w:val="99"/>
    <w:semiHidden/>
    <w:unhideWhenUsed/>
    <w:rsid w:val="00AC39A3"/>
    <w:rPr>
      <w:rFonts w:ascii="Times New Roman" w:hAnsi="Times New Roman" w:cs="Times New Roman"/>
      <w:sz w:val="24"/>
      <w:szCs w:val="24"/>
    </w:rPr>
  </w:style>
  <w:style w:type="paragraph" w:styleId="Sinespaciado">
    <w:name w:val="No Spacing"/>
    <w:uiPriority w:val="1"/>
    <w:qFormat/>
    <w:rsid w:val="00165D9C"/>
    <w:pPr>
      <w:spacing w:after="0" w:line="240" w:lineRule="auto"/>
    </w:pPr>
  </w:style>
  <w:style w:type="character" w:styleId="Hipervnculo">
    <w:name w:val="Hyperlink"/>
    <w:uiPriority w:val="99"/>
    <w:semiHidden/>
    <w:unhideWhenUsed/>
    <w:rsid w:val="00496212"/>
    <w:rPr>
      <w:color w:val="0000FF"/>
      <w:u w:val="single"/>
    </w:rPr>
  </w:style>
  <w:style w:type="paragraph" w:styleId="Textonotapie">
    <w:name w:val="footnote text"/>
    <w:basedOn w:val="Normal"/>
    <w:link w:val="TextonotapieCar"/>
    <w:uiPriority w:val="99"/>
    <w:semiHidden/>
    <w:unhideWhenUsed/>
    <w:rsid w:val="00496212"/>
    <w:pPr>
      <w:spacing w:after="200" w:line="276" w:lineRule="auto"/>
    </w:pPr>
    <w:rPr>
      <w:rFonts w:cs="Times New Roman"/>
      <w:sz w:val="20"/>
      <w:szCs w:val="20"/>
    </w:rPr>
  </w:style>
  <w:style w:type="character" w:customStyle="1" w:styleId="TextonotapieCar">
    <w:name w:val="Texto nota pie Car"/>
    <w:basedOn w:val="Fuentedeprrafopredeter"/>
    <w:link w:val="Textonotapie"/>
    <w:uiPriority w:val="99"/>
    <w:semiHidden/>
    <w:rsid w:val="00496212"/>
    <w:rPr>
      <w:rFonts w:ascii="Calibri" w:eastAsia="Calibri" w:hAnsi="Calibri" w:cs="Times New Roman"/>
      <w:sz w:val="20"/>
      <w:szCs w:val="20"/>
      <w:lang w:val="en-GB"/>
    </w:rPr>
  </w:style>
  <w:style w:type="paragraph" w:customStyle="1" w:styleId="Default">
    <w:name w:val="Default"/>
    <w:rsid w:val="00496212"/>
    <w:pPr>
      <w:autoSpaceDE w:val="0"/>
      <w:autoSpaceDN w:val="0"/>
      <w:adjustRightInd w:val="0"/>
      <w:spacing w:after="0" w:line="240" w:lineRule="auto"/>
    </w:pPr>
    <w:rPr>
      <w:rFonts w:ascii="Times New Roman" w:hAnsi="Times New Roman" w:cs="Times New Roman"/>
      <w:color w:val="000000"/>
      <w:sz w:val="24"/>
      <w:szCs w:val="24"/>
      <w:lang w:eastAsia="en-GB"/>
    </w:rPr>
  </w:style>
  <w:style w:type="character" w:styleId="Refdenotaalpie">
    <w:name w:val="footnote reference"/>
    <w:uiPriority w:val="99"/>
    <w:semiHidden/>
    <w:unhideWhenUsed/>
    <w:rsid w:val="00496212"/>
    <w:rPr>
      <w:vertAlign w:val="superscript"/>
    </w:rPr>
  </w:style>
  <w:style w:type="table" w:styleId="Tablaconcuadrcula">
    <w:name w:val="Table Grid"/>
    <w:basedOn w:val="Tablanormal"/>
    <w:uiPriority w:val="39"/>
    <w:rsid w:val="0000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paragraph" w:customStyle="1" w:styleId="Body1">
    <w:name w:val="Body 1"/>
    <w:rsid w:val="001C61FB"/>
    <w:pPr>
      <w:suppressAutoHyphens/>
      <w:spacing w:after="0" w:line="240" w:lineRule="auto"/>
    </w:pPr>
    <w:rPr>
      <w:rFonts w:ascii="Helvetica" w:eastAsia="Arial Unicode MS" w:hAnsi="Helvetica" w:cs="Helvetica"/>
      <w:color w:val="000000"/>
      <w:kern w:val="1"/>
      <w:sz w:val="24"/>
      <w:szCs w:val="20"/>
      <w:lang w:val="it-IT" w:eastAsia="ar-SA"/>
    </w:rPr>
  </w:style>
  <w:style w:type="table" w:customStyle="1" w:styleId="a0">
    <w:basedOn w:val="TableNormal2"/>
    <w:tblPr>
      <w:tblStyleRowBandSize w:val="1"/>
      <w:tblStyleColBandSize w:val="1"/>
      <w:tblCellMar>
        <w:top w:w="28" w:type="dxa"/>
        <w:left w:w="115" w:type="dxa"/>
        <w:bottom w:w="28" w:type="dxa"/>
        <w:right w:w="115" w:type="dxa"/>
      </w:tblCellMar>
    </w:tblPr>
  </w:style>
  <w:style w:type="table" w:customStyle="1" w:styleId="a1">
    <w:basedOn w:val="TableNormal2"/>
    <w:tblPr>
      <w:tblStyleRowBandSize w:val="1"/>
      <w:tblStyleColBandSize w:val="1"/>
      <w:tblCellMar>
        <w:left w:w="57" w:type="dxa"/>
        <w:right w:w="57" w:type="dxa"/>
      </w:tblCellMar>
    </w:tblPr>
  </w:style>
  <w:style w:type="table" w:customStyle="1" w:styleId="a2">
    <w:basedOn w:val="TableNormal2"/>
    <w:tblPr>
      <w:tblStyleRowBandSize w:val="1"/>
      <w:tblStyleColBandSize w:val="1"/>
      <w:tblCellMar>
        <w:left w:w="57" w:type="dxa"/>
        <w:right w:w="57" w:type="dxa"/>
      </w:tblCellMar>
    </w:tblPr>
  </w:style>
  <w:style w:type="table" w:customStyle="1" w:styleId="a3">
    <w:basedOn w:val="TableNormal2"/>
    <w:tblPr>
      <w:tblStyleRowBandSize w:val="1"/>
      <w:tblStyleColBandSize w:val="1"/>
    </w:tblPr>
  </w:style>
  <w:style w:type="table" w:customStyle="1" w:styleId="a4">
    <w:basedOn w:val="TableNormal1"/>
    <w:tblPr>
      <w:tblStyleRowBandSize w:val="1"/>
      <w:tblStyleColBandSize w:val="1"/>
      <w:tblCellMar>
        <w:top w:w="28" w:type="dxa"/>
        <w:left w:w="115" w:type="dxa"/>
        <w:bottom w:w="28" w:type="dxa"/>
        <w:right w:w="115" w:type="dxa"/>
      </w:tblCellMar>
    </w:tblPr>
  </w:style>
  <w:style w:type="table" w:customStyle="1" w:styleId="a5">
    <w:basedOn w:val="TableNormal1"/>
    <w:tblPr>
      <w:tblStyleRowBandSize w:val="1"/>
      <w:tblStyleColBandSize w:val="1"/>
      <w:tblCellMar>
        <w:left w:w="57" w:type="dxa"/>
        <w:right w:w="57" w:type="dxa"/>
      </w:tblCellMar>
    </w:tblPr>
  </w:style>
  <w:style w:type="table" w:customStyle="1" w:styleId="a6">
    <w:basedOn w:val="TableNormal1"/>
    <w:tblPr>
      <w:tblStyleRowBandSize w:val="1"/>
      <w:tblStyleColBandSize w:val="1"/>
      <w:tblCellMar>
        <w:left w:w="57" w:type="dxa"/>
        <w:right w:w="57" w:type="dxa"/>
      </w:tblCellMar>
    </w:tblPr>
  </w:style>
  <w:style w:type="table" w:customStyle="1" w:styleId="a7">
    <w:basedOn w:val="TableNormal1"/>
    <w:tblPr>
      <w:tblStyleRowBandSize w:val="1"/>
      <w:tblStyleColBandSize w:val="1"/>
    </w:tblPr>
  </w:style>
  <w:style w:type="table" w:customStyle="1" w:styleId="a8">
    <w:basedOn w:val="TableNormal0"/>
    <w:tblPr>
      <w:tblStyleRowBandSize w:val="1"/>
      <w:tblStyleColBandSize w:val="1"/>
      <w:tblCellMar>
        <w:top w:w="28" w:type="dxa"/>
        <w:left w:w="115" w:type="dxa"/>
        <w:bottom w:w="28" w:type="dxa"/>
        <w:right w:w="115" w:type="dxa"/>
      </w:tblCellMar>
    </w:tblPr>
  </w:style>
  <w:style w:type="table" w:customStyle="1" w:styleId="a9">
    <w:basedOn w:val="TableNormal0"/>
    <w:tblPr>
      <w:tblStyleRowBandSize w:val="1"/>
      <w:tblStyleColBandSize w:val="1"/>
      <w:tblCellMar>
        <w:left w:w="57" w:type="dxa"/>
        <w:right w:w="57" w:type="dxa"/>
      </w:tblCellMar>
    </w:tblPr>
  </w:style>
  <w:style w:type="table" w:customStyle="1" w:styleId="aa">
    <w:basedOn w:val="TableNormal0"/>
    <w:tblPr>
      <w:tblStyleRowBandSize w:val="1"/>
      <w:tblStyleColBandSize w:val="1"/>
      <w:tblCellMar>
        <w:left w:w="57" w:type="dxa"/>
        <w:right w:w="57" w:type="dxa"/>
      </w:tblCellMar>
    </w:tblPr>
  </w:style>
  <w:style w:type="table" w:customStyle="1" w:styleId="ab">
    <w:basedOn w:val="TableNormal0"/>
    <w:tblPr>
      <w:tblStyleRowBandSize w:val="1"/>
      <w:tblStyleColBandSize w:val="1"/>
    </w:tblPr>
  </w:style>
  <w:style w:type="paragraph" w:styleId="Revisin">
    <w:name w:val="Revision"/>
    <w:hidden/>
    <w:uiPriority w:val="99"/>
    <w:semiHidden/>
    <w:rsid w:val="006500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tore.barone@uni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CL7hK2yWdDEbUKtNAi03qoZCg==">CgMxLjAyCWguMzBqMHpsbDIIaC5namRneHM4AHIhMTM5NklxaFdFNVB3dUt2bm1ZSGlPY2RRbktabzhfX3Zt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1372</Words>
  <Characters>7551</Characters>
  <Application>Microsoft Office Word</Application>
  <DocSecurity>0</DocSecurity>
  <Lines>62</Lines>
  <Paragraphs>17</Paragraphs>
  <ScaleCrop>false</ScaleCrop>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Li Muli</dc:creator>
  <cp:lastModifiedBy>Carina Araujo</cp:lastModifiedBy>
  <cp:revision>2</cp:revision>
  <dcterms:created xsi:type="dcterms:W3CDTF">2025-05-16T18:10:00Z</dcterms:created>
  <dcterms:modified xsi:type="dcterms:W3CDTF">2025-05-16T18:10:00Z</dcterms:modified>
</cp:coreProperties>
</file>